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1D420" w14:textId="09916091" w:rsidR="00916D13" w:rsidRPr="00694965" w:rsidRDefault="00916D13" w:rsidP="00694965">
      <w:pPr>
        <w:spacing w:after="0" w:line="240" w:lineRule="auto"/>
        <w:jc w:val="center"/>
        <w:rPr>
          <w:rFonts w:ascii="Century" w:hAnsi="Century"/>
          <w:sz w:val="20"/>
          <w:szCs w:val="20"/>
        </w:rPr>
      </w:pPr>
      <w:r w:rsidRPr="00694965">
        <w:rPr>
          <w:rFonts w:ascii="Century" w:hAnsi="Century"/>
          <w:sz w:val="20"/>
          <w:szCs w:val="20"/>
        </w:rPr>
        <w:t xml:space="preserve">PREGÃO ELETRÔNICO Nº </w:t>
      </w:r>
      <w:r w:rsidR="00110031">
        <w:rPr>
          <w:rFonts w:ascii="Century" w:hAnsi="Century"/>
          <w:sz w:val="20"/>
          <w:szCs w:val="20"/>
        </w:rPr>
        <w:t>90016</w:t>
      </w:r>
      <w:r w:rsidRPr="00694965">
        <w:rPr>
          <w:rFonts w:ascii="Century" w:hAnsi="Century"/>
          <w:sz w:val="20"/>
          <w:szCs w:val="20"/>
        </w:rPr>
        <w:t>/202</w:t>
      </w:r>
      <w:r w:rsidR="000B4396">
        <w:rPr>
          <w:rFonts w:ascii="Century" w:hAnsi="Century"/>
          <w:sz w:val="20"/>
          <w:szCs w:val="20"/>
        </w:rPr>
        <w:t>6</w:t>
      </w:r>
      <w:r w:rsidRPr="00694965">
        <w:rPr>
          <w:rFonts w:ascii="Century" w:hAnsi="Century"/>
          <w:sz w:val="20"/>
          <w:szCs w:val="20"/>
        </w:rPr>
        <w:t xml:space="preserve"> – SRP</w:t>
      </w:r>
    </w:p>
    <w:p w14:paraId="39247F29" w14:textId="3CA0BF74" w:rsidR="00916D13" w:rsidRDefault="00D72572" w:rsidP="00694965">
      <w:pPr>
        <w:spacing w:after="0" w:line="240" w:lineRule="auto"/>
        <w:jc w:val="center"/>
        <w:rPr>
          <w:rFonts w:ascii="Century" w:hAnsi="Century"/>
          <w:sz w:val="20"/>
          <w:szCs w:val="20"/>
        </w:rPr>
      </w:pPr>
      <w:r w:rsidRPr="00694965">
        <w:rPr>
          <w:rFonts w:ascii="Century" w:hAnsi="Century"/>
          <w:sz w:val="20"/>
          <w:szCs w:val="20"/>
        </w:rPr>
        <w:t xml:space="preserve">EDITAL </w:t>
      </w:r>
    </w:p>
    <w:p w14:paraId="2A3BB0C5" w14:textId="77777777" w:rsidR="0068738D" w:rsidRDefault="0068738D" w:rsidP="00694965">
      <w:pPr>
        <w:spacing w:after="0" w:line="240" w:lineRule="auto"/>
        <w:jc w:val="center"/>
        <w:rPr>
          <w:rFonts w:ascii="Century" w:hAnsi="Century"/>
          <w:sz w:val="20"/>
          <w:szCs w:val="20"/>
        </w:rPr>
      </w:pPr>
    </w:p>
    <w:p w14:paraId="5288334E" w14:textId="77777777" w:rsidR="00165B65" w:rsidRPr="00694965" w:rsidRDefault="00165B65" w:rsidP="00694965">
      <w:pPr>
        <w:spacing w:after="0" w:line="240" w:lineRule="auto"/>
        <w:jc w:val="center"/>
        <w:rPr>
          <w:rFonts w:ascii="Century" w:hAnsi="Century"/>
          <w:sz w:val="20"/>
          <w:szCs w:val="20"/>
        </w:rPr>
      </w:pPr>
    </w:p>
    <w:p w14:paraId="4A10933C" w14:textId="166D09B0" w:rsidR="00916D13" w:rsidRDefault="00916D13" w:rsidP="00694965">
      <w:pPr>
        <w:shd w:val="clear" w:color="auto" w:fill="FFFFFF" w:themeFill="background1"/>
        <w:spacing w:after="0" w:line="240" w:lineRule="auto"/>
        <w:ind w:right="4535"/>
        <w:jc w:val="both"/>
        <w:rPr>
          <w:rFonts w:ascii="Century" w:hAnsi="Century" w:cs="Arial"/>
          <w:b/>
          <w:bCs/>
          <w:color w:val="C00000"/>
          <w:sz w:val="20"/>
          <w:szCs w:val="20"/>
        </w:rPr>
      </w:pPr>
      <w:r w:rsidRPr="00694965">
        <w:rPr>
          <w:rFonts w:ascii="Century" w:hAnsi="Century" w:cs="Arial"/>
          <w:b/>
          <w:bCs/>
          <w:color w:val="C00000"/>
          <w:sz w:val="20"/>
          <w:szCs w:val="20"/>
        </w:rPr>
        <w:t>COM ITE</w:t>
      </w:r>
      <w:r w:rsidR="000B4396">
        <w:rPr>
          <w:rFonts w:ascii="Century" w:hAnsi="Century" w:cs="Arial"/>
          <w:b/>
          <w:bCs/>
          <w:color w:val="C00000"/>
          <w:sz w:val="20"/>
          <w:szCs w:val="20"/>
        </w:rPr>
        <w:t>M</w:t>
      </w:r>
      <w:r w:rsidRPr="00694965">
        <w:rPr>
          <w:rFonts w:ascii="Century" w:hAnsi="Century" w:cs="Arial"/>
          <w:b/>
          <w:bCs/>
          <w:color w:val="C00000"/>
          <w:sz w:val="20"/>
          <w:szCs w:val="20"/>
        </w:rPr>
        <w:t xml:space="preserve"> DE PARTICIPAÇÃO </w:t>
      </w:r>
      <w:r w:rsidR="000B4396">
        <w:rPr>
          <w:rFonts w:ascii="Century" w:hAnsi="Century" w:cs="Arial"/>
          <w:b/>
          <w:bCs/>
          <w:color w:val="C00000"/>
          <w:sz w:val="20"/>
          <w:szCs w:val="20"/>
        </w:rPr>
        <w:t xml:space="preserve">RESERVADA </w:t>
      </w:r>
      <w:r w:rsidRPr="00694965">
        <w:rPr>
          <w:rFonts w:ascii="Century" w:hAnsi="Century" w:cs="Arial"/>
          <w:b/>
          <w:bCs/>
          <w:color w:val="C00000"/>
          <w:sz w:val="20"/>
          <w:szCs w:val="20"/>
        </w:rPr>
        <w:t>PARA ME, EPP E MEI NOS TERMOS DO ARTIGO 48,</w:t>
      </w:r>
      <w:r w:rsidR="0068738D">
        <w:rPr>
          <w:rFonts w:ascii="Century" w:hAnsi="Century" w:cs="Arial"/>
          <w:b/>
          <w:bCs/>
          <w:color w:val="C00000"/>
          <w:sz w:val="20"/>
          <w:szCs w:val="20"/>
        </w:rPr>
        <w:t xml:space="preserve"> INCISO</w:t>
      </w:r>
      <w:r w:rsidRPr="00694965">
        <w:rPr>
          <w:rFonts w:ascii="Century" w:hAnsi="Century" w:cs="Arial"/>
          <w:b/>
          <w:bCs/>
          <w:color w:val="C00000"/>
          <w:sz w:val="20"/>
          <w:szCs w:val="20"/>
        </w:rPr>
        <w:t xml:space="preserve"> I DA LEI 147/2014.</w:t>
      </w:r>
    </w:p>
    <w:p w14:paraId="157CC9C3" w14:textId="77777777" w:rsidR="0068738D" w:rsidRPr="00694965" w:rsidRDefault="0068738D" w:rsidP="00694965">
      <w:pPr>
        <w:shd w:val="clear" w:color="auto" w:fill="FFFFFF" w:themeFill="background1"/>
        <w:spacing w:after="0" w:line="240" w:lineRule="auto"/>
        <w:ind w:right="4535"/>
        <w:jc w:val="both"/>
        <w:rPr>
          <w:rFonts w:ascii="Century" w:hAnsi="Century" w:cs="Arial"/>
          <w:sz w:val="20"/>
          <w:szCs w:val="20"/>
        </w:rPr>
      </w:pPr>
    </w:p>
    <w:p w14:paraId="78ED51F7" w14:textId="0FC3984F"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sz w:val="20"/>
          <w:szCs w:val="20"/>
        </w:rPr>
        <w:t>O MUNICÍPIO DE RIO LARGO</w:t>
      </w:r>
      <w:r w:rsidRPr="00694965">
        <w:rPr>
          <w:rFonts w:ascii="Century" w:hAnsi="Century" w:cs="Arial"/>
          <w:sz w:val="20"/>
          <w:szCs w:val="20"/>
        </w:rPr>
        <w:t xml:space="preserve">, por intermédio do pregoeiro, auxiliado pela equipe de apoio, designados pela Portaria nº </w:t>
      </w:r>
      <w:r w:rsidR="00F67A0D">
        <w:rPr>
          <w:rFonts w:ascii="Century" w:hAnsi="Century" w:cs="Arial"/>
          <w:sz w:val="20"/>
          <w:szCs w:val="20"/>
        </w:rPr>
        <w:t>2257</w:t>
      </w:r>
      <w:r w:rsidRPr="00694965">
        <w:rPr>
          <w:rFonts w:ascii="Century" w:hAnsi="Century" w:cs="Arial"/>
          <w:sz w:val="20"/>
          <w:szCs w:val="20"/>
        </w:rPr>
        <w:t xml:space="preserve">, </w:t>
      </w:r>
      <w:r w:rsidR="00F67A0D">
        <w:rPr>
          <w:rFonts w:ascii="Century" w:hAnsi="Century" w:cs="Arial"/>
          <w:sz w:val="20"/>
          <w:szCs w:val="20"/>
        </w:rPr>
        <w:t xml:space="preserve">05 </w:t>
      </w:r>
      <w:r w:rsidRPr="00694965">
        <w:rPr>
          <w:rFonts w:ascii="Century" w:hAnsi="Century" w:cs="Arial"/>
          <w:sz w:val="20"/>
          <w:szCs w:val="20"/>
        </w:rPr>
        <w:t xml:space="preserve">de </w:t>
      </w:r>
      <w:r w:rsidR="00F67A0D">
        <w:rPr>
          <w:rFonts w:ascii="Century" w:hAnsi="Century" w:cs="Arial"/>
          <w:sz w:val="20"/>
          <w:szCs w:val="20"/>
        </w:rPr>
        <w:t xml:space="preserve">Agosto </w:t>
      </w:r>
      <w:r w:rsidRPr="00694965">
        <w:rPr>
          <w:rFonts w:ascii="Century" w:hAnsi="Century" w:cs="Arial"/>
          <w:sz w:val="20"/>
          <w:szCs w:val="20"/>
        </w:rPr>
        <w:t>de 202</w:t>
      </w:r>
      <w:r w:rsidR="00877A1A">
        <w:rPr>
          <w:rFonts w:ascii="Century" w:hAnsi="Century" w:cs="Arial"/>
          <w:sz w:val="20"/>
          <w:szCs w:val="20"/>
        </w:rPr>
        <w:t>5</w:t>
      </w:r>
      <w:r w:rsidRPr="00694965">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110031">
        <w:rPr>
          <w:rFonts w:ascii="Century" w:hAnsi="Century"/>
          <w:sz w:val="20"/>
          <w:szCs w:val="20"/>
        </w:rPr>
        <w:t>0901-0107</w:t>
      </w:r>
      <w:r w:rsidRPr="00694965">
        <w:rPr>
          <w:rFonts w:ascii="Century" w:hAnsi="Century"/>
          <w:sz w:val="20"/>
          <w:szCs w:val="20"/>
        </w:rPr>
        <w:t>/202</w:t>
      </w:r>
      <w:r w:rsidR="00FF47E4" w:rsidRPr="00694965">
        <w:rPr>
          <w:rFonts w:ascii="Century" w:hAnsi="Century" w:cs="Arial"/>
          <w:sz w:val="20"/>
          <w:szCs w:val="20"/>
        </w:rPr>
        <w:t>5</w:t>
      </w:r>
      <w:r w:rsidRPr="00694965">
        <w:rPr>
          <w:rFonts w:ascii="Century" w:hAnsi="Century" w:cs="Arial"/>
          <w:sz w:val="20"/>
          <w:szCs w:val="20"/>
        </w:rPr>
        <w:t xml:space="preserve">,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  </w:t>
      </w:r>
    </w:p>
    <w:p w14:paraId="436E6385" w14:textId="77777777" w:rsidR="00916D13" w:rsidRPr="00694965" w:rsidRDefault="00916D13" w:rsidP="00694965">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062"/>
      </w:tblGrid>
      <w:tr w:rsidR="00916D13" w:rsidRPr="00694965" w14:paraId="2300A119" w14:textId="77777777" w:rsidTr="00E428CC">
        <w:tc>
          <w:tcPr>
            <w:tcW w:w="9204" w:type="dxa"/>
          </w:tcPr>
          <w:p w14:paraId="7CECC9A4" w14:textId="28D2F4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PROCESSO Nº </w:t>
            </w:r>
            <w:r w:rsidR="00110031">
              <w:rPr>
                <w:rFonts w:ascii="Century" w:hAnsi="Century"/>
                <w:sz w:val="20"/>
                <w:szCs w:val="20"/>
              </w:rPr>
              <w:t>0901-0107</w:t>
            </w:r>
            <w:r w:rsidRPr="00694965">
              <w:rPr>
                <w:rFonts w:ascii="Century" w:hAnsi="Century"/>
                <w:sz w:val="20"/>
                <w:szCs w:val="20"/>
              </w:rPr>
              <w:t>/202</w:t>
            </w:r>
            <w:r w:rsidR="00FF47E4" w:rsidRPr="00AC4CB2">
              <w:rPr>
                <w:rFonts w:ascii="Century" w:hAnsi="Century" w:cs="Arial"/>
                <w:sz w:val="20"/>
                <w:szCs w:val="20"/>
              </w:rPr>
              <w:t>5</w:t>
            </w:r>
          </w:p>
        </w:tc>
      </w:tr>
      <w:tr w:rsidR="00916D13" w:rsidRPr="00694965" w14:paraId="77DDD382" w14:textId="77777777" w:rsidTr="00E428CC">
        <w:tc>
          <w:tcPr>
            <w:tcW w:w="9204" w:type="dxa"/>
          </w:tcPr>
          <w:p w14:paraId="6A31141F" w14:textId="789883B8"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OBJETO</w:t>
            </w:r>
            <w:r w:rsidRPr="00694965">
              <w:rPr>
                <w:rFonts w:ascii="Century" w:hAnsi="Century" w:cs="Arial"/>
                <w:sz w:val="20"/>
                <w:szCs w:val="20"/>
              </w:rPr>
              <w:t xml:space="preserve">: </w:t>
            </w:r>
            <w:r w:rsidR="0090502E">
              <w:rPr>
                <w:rFonts w:ascii="Century" w:hAnsi="Century" w:cs="Arial"/>
                <w:bCs/>
                <w:sz w:val="20"/>
                <w:szCs w:val="20"/>
              </w:rPr>
              <w:t xml:space="preserve">AQUISIÇÃO </w:t>
            </w:r>
            <w:r w:rsidR="00110031" w:rsidRPr="0090502E">
              <w:rPr>
                <w:rFonts w:ascii="Century" w:hAnsi="Century" w:cs="Arial"/>
                <w:bCs/>
                <w:sz w:val="20"/>
                <w:szCs w:val="20"/>
              </w:rPr>
              <w:t>DE UTENSÍLIOS DE COZINHA</w:t>
            </w:r>
            <w:r w:rsidR="0090502E">
              <w:rPr>
                <w:rFonts w:ascii="Century" w:hAnsi="Century" w:cs="Arial"/>
                <w:b/>
                <w:bCs/>
                <w:sz w:val="20"/>
                <w:szCs w:val="20"/>
              </w:rPr>
              <w:t xml:space="preserve"> </w:t>
            </w:r>
            <w:r w:rsidRPr="00694965">
              <w:rPr>
                <w:rFonts w:ascii="Century" w:hAnsi="Century" w:cs="Arial"/>
                <w:sz w:val="20"/>
                <w:szCs w:val="20"/>
              </w:rPr>
              <w:t xml:space="preserve">PARA ATENDER AS NECESSIDADES DO MUNICÍPIO, COM VISTA A ATENDER </w:t>
            </w:r>
            <w:r w:rsidR="00FF47E4" w:rsidRPr="00694965">
              <w:rPr>
                <w:rFonts w:ascii="Century" w:hAnsi="Century" w:cs="Arial"/>
                <w:sz w:val="20"/>
                <w:szCs w:val="20"/>
              </w:rPr>
              <w:t>A</w:t>
            </w:r>
            <w:r w:rsidR="0090502E">
              <w:rPr>
                <w:rFonts w:ascii="Century" w:hAnsi="Century" w:cs="Arial"/>
                <w:sz w:val="20"/>
                <w:szCs w:val="20"/>
              </w:rPr>
              <w:t>S</w:t>
            </w:r>
            <w:r w:rsidR="00FF47E4" w:rsidRPr="00694965">
              <w:rPr>
                <w:rFonts w:ascii="Century" w:hAnsi="Century" w:cs="Arial"/>
                <w:sz w:val="20"/>
                <w:szCs w:val="20"/>
              </w:rPr>
              <w:t xml:space="preserve"> SECRETARI</w:t>
            </w:r>
            <w:r w:rsidR="0090502E">
              <w:rPr>
                <w:rFonts w:ascii="Century" w:hAnsi="Century" w:cs="Arial"/>
                <w:sz w:val="20"/>
                <w:szCs w:val="20"/>
              </w:rPr>
              <w:t xml:space="preserve">AS MUNICIPAIS </w:t>
            </w:r>
            <w:r w:rsidR="00FF47E4" w:rsidRPr="00694965">
              <w:rPr>
                <w:rFonts w:ascii="Century" w:hAnsi="Century" w:cs="Arial"/>
                <w:sz w:val="20"/>
                <w:szCs w:val="20"/>
              </w:rPr>
              <w:t>DE RIO LARGO/AL</w:t>
            </w:r>
            <w:r w:rsidRPr="00694965">
              <w:rPr>
                <w:rFonts w:ascii="Century" w:hAnsi="Century" w:cs="Arial"/>
                <w:sz w:val="20"/>
                <w:szCs w:val="20"/>
              </w:rPr>
              <w:t>, CONFORME CONDIÇÕES, ESPECIFICAÇÕES E QUANTIDADES CONTIDAS NO TERMO DE REFERÊNCIA, ANEXO I DESTE EDITAL.</w:t>
            </w:r>
          </w:p>
        </w:tc>
      </w:tr>
      <w:tr w:rsidR="00916D13" w:rsidRPr="00694965" w14:paraId="149F846C" w14:textId="77777777" w:rsidTr="00E428CC">
        <w:tc>
          <w:tcPr>
            <w:tcW w:w="9204" w:type="dxa"/>
          </w:tcPr>
          <w:p w14:paraId="140811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RECEBIMENTO DAS PROPOSTAS ATÉ A DATA E HORÁRIO PARA ABERTURA DA SESSÃO</w:t>
            </w:r>
            <w:r w:rsidRPr="00694965">
              <w:rPr>
                <w:rFonts w:ascii="Century" w:hAnsi="Century" w:cs="Arial"/>
                <w:sz w:val="20"/>
                <w:szCs w:val="20"/>
              </w:rPr>
              <w:t xml:space="preserve"> QUANDO ENTÃO ENCERRAR-SE-Á AUTOMATICAMENTE A FASE DE RECEBIMENTO DAS PROPOSTAS.</w:t>
            </w:r>
          </w:p>
        </w:tc>
      </w:tr>
      <w:tr w:rsidR="00916D13" w:rsidRPr="00694965" w14:paraId="2FFEB4A0" w14:textId="77777777" w:rsidTr="00E428CC">
        <w:tc>
          <w:tcPr>
            <w:tcW w:w="9204" w:type="dxa"/>
          </w:tcPr>
          <w:p w14:paraId="46A7D762" w14:textId="631EED22"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ABERTURA DAS PROPOSTAS</w:t>
            </w:r>
            <w:r w:rsidRPr="00694965">
              <w:rPr>
                <w:rFonts w:ascii="Century" w:hAnsi="Century" w:cs="Arial"/>
                <w:sz w:val="20"/>
                <w:szCs w:val="20"/>
              </w:rPr>
              <w:t xml:space="preserve">: </w:t>
            </w:r>
            <w:r w:rsidR="0090502E">
              <w:rPr>
                <w:rFonts w:ascii="Century" w:hAnsi="Century" w:cs="Arial"/>
                <w:sz w:val="20"/>
                <w:szCs w:val="20"/>
              </w:rPr>
              <w:t>18</w:t>
            </w:r>
            <w:r w:rsidRPr="00694965">
              <w:rPr>
                <w:rFonts w:ascii="Century" w:hAnsi="Century" w:cs="Arial"/>
                <w:sz w:val="20"/>
                <w:szCs w:val="20"/>
              </w:rPr>
              <w:t>/</w:t>
            </w:r>
            <w:r w:rsidR="0090502E">
              <w:rPr>
                <w:rFonts w:ascii="Century" w:hAnsi="Century" w:cs="Arial"/>
                <w:sz w:val="20"/>
                <w:szCs w:val="20"/>
              </w:rPr>
              <w:t>05</w:t>
            </w:r>
            <w:r w:rsidRPr="00694965">
              <w:rPr>
                <w:rFonts w:ascii="Century" w:hAnsi="Century" w:cs="Arial"/>
                <w:sz w:val="20"/>
                <w:szCs w:val="20"/>
              </w:rPr>
              <w:t>/</w:t>
            </w:r>
            <w:r w:rsidR="00877A1A">
              <w:rPr>
                <w:rFonts w:ascii="Century" w:hAnsi="Century" w:cs="Arial"/>
                <w:sz w:val="20"/>
                <w:szCs w:val="20"/>
              </w:rPr>
              <w:t>202</w:t>
            </w:r>
            <w:r w:rsidR="00806407">
              <w:rPr>
                <w:rFonts w:ascii="Century" w:hAnsi="Century" w:cs="Arial"/>
                <w:sz w:val="20"/>
                <w:szCs w:val="20"/>
              </w:rPr>
              <w:t>6</w:t>
            </w:r>
            <w:r w:rsidR="00FF47E4" w:rsidRPr="00694965">
              <w:rPr>
                <w:rFonts w:ascii="Century" w:hAnsi="Century" w:cs="Arial"/>
                <w:sz w:val="20"/>
                <w:szCs w:val="20"/>
              </w:rPr>
              <w:t xml:space="preserve"> </w:t>
            </w:r>
            <w:r w:rsidRPr="00694965">
              <w:rPr>
                <w:rFonts w:ascii="Century" w:hAnsi="Century" w:cs="Arial"/>
                <w:sz w:val="20"/>
                <w:szCs w:val="20"/>
              </w:rPr>
              <w:t xml:space="preserve">ÀS </w:t>
            </w:r>
            <w:r w:rsidR="00211965">
              <w:rPr>
                <w:rFonts w:ascii="Century" w:hAnsi="Century" w:cs="Arial"/>
                <w:sz w:val="20"/>
                <w:szCs w:val="20"/>
              </w:rPr>
              <w:t>09</w:t>
            </w:r>
            <w:r w:rsidRPr="00694965">
              <w:rPr>
                <w:rFonts w:ascii="Century" w:hAnsi="Century" w:cs="Arial"/>
                <w:sz w:val="20"/>
                <w:szCs w:val="20"/>
              </w:rPr>
              <w:t>:</w:t>
            </w:r>
            <w:r w:rsidR="00FF47E4" w:rsidRPr="00694965">
              <w:rPr>
                <w:rFonts w:ascii="Century" w:hAnsi="Century" w:cs="Arial"/>
                <w:sz w:val="20"/>
                <w:szCs w:val="20"/>
              </w:rPr>
              <w:t>00</w:t>
            </w:r>
            <w:r w:rsidRPr="00694965">
              <w:rPr>
                <w:rFonts w:ascii="Century" w:hAnsi="Century" w:cs="Arial"/>
                <w:sz w:val="20"/>
                <w:szCs w:val="20"/>
              </w:rPr>
              <w:t xml:space="preserve"> HORAS – HORÁRIO DE BRASÍLIA</w:t>
            </w:r>
          </w:p>
        </w:tc>
      </w:tr>
      <w:tr w:rsidR="00916D13" w:rsidRPr="00694965" w14:paraId="74E36EFA" w14:textId="77777777" w:rsidTr="00E428CC">
        <w:tc>
          <w:tcPr>
            <w:tcW w:w="9204" w:type="dxa"/>
          </w:tcPr>
          <w:p w14:paraId="596438C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PLATAFORMA UTILIZADA (LOCAL)</w:t>
            </w:r>
            <w:r w:rsidRPr="00694965">
              <w:rPr>
                <w:rFonts w:ascii="Century" w:hAnsi="Century" w:cs="Arial"/>
                <w:sz w:val="20"/>
                <w:szCs w:val="20"/>
              </w:rPr>
              <w:t xml:space="preserve">: COMPRASGOV – </w:t>
            </w:r>
            <w:hyperlink r:id="rId7" w:history="1">
              <w:r w:rsidRPr="00694965">
                <w:rPr>
                  <w:rStyle w:val="Hyperlink"/>
                  <w:rFonts w:ascii="Century" w:hAnsi="Century" w:cs="Arial"/>
                  <w:sz w:val="20"/>
                  <w:szCs w:val="20"/>
                </w:rPr>
                <w:t>WWW.COMPRAS.GOV.BR</w:t>
              </w:r>
            </w:hyperlink>
            <w:r w:rsidRPr="00694965">
              <w:rPr>
                <w:rFonts w:ascii="Century" w:hAnsi="Century" w:cs="Arial"/>
                <w:sz w:val="20"/>
                <w:szCs w:val="20"/>
              </w:rPr>
              <w:t xml:space="preserve"> </w:t>
            </w:r>
          </w:p>
        </w:tc>
      </w:tr>
      <w:tr w:rsidR="00916D13" w:rsidRPr="00694965" w14:paraId="39B7BDA8" w14:textId="77777777" w:rsidTr="00E428CC">
        <w:tc>
          <w:tcPr>
            <w:tcW w:w="9204" w:type="dxa"/>
          </w:tcPr>
          <w:p w14:paraId="5425659B" w14:textId="1C8EE5D4"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cs="Arial"/>
                <w:b/>
                <w:bCs/>
                <w:sz w:val="20"/>
                <w:szCs w:val="20"/>
              </w:rPr>
              <w:t>CRITÉRIO DE JULGAMENTO</w:t>
            </w:r>
            <w:r w:rsidRPr="00694965">
              <w:rPr>
                <w:rFonts w:ascii="Century" w:hAnsi="Century" w:cs="Arial"/>
                <w:sz w:val="20"/>
                <w:szCs w:val="20"/>
              </w:rPr>
              <w:t xml:space="preserve">: </w:t>
            </w:r>
            <w:r w:rsidRPr="00694965">
              <w:rPr>
                <w:rFonts w:ascii="Century" w:hAnsi="Century"/>
                <w:sz w:val="20"/>
                <w:szCs w:val="20"/>
              </w:rPr>
              <w:t>MENOR PREÇO</w:t>
            </w:r>
            <w:r w:rsidR="00FF47E4" w:rsidRPr="00694965">
              <w:rPr>
                <w:rFonts w:ascii="Century" w:hAnsi="Century"/>
                <w:sz w:val="20"/>
                <w:szCs w:val="20"/>
              </w:rPr>
              <w:t xml:space="preserve"> </w:t>
            </w:r>
            <w:r w:rsidRPr="00694965">
              <w:rPr>
                <w:rFonts w:ascii="Century" w:hAnsi="Century"/>
                <w:sz w:val="20"/>
                <w:szCs w:val="20"/>
              </w:rPr>
              <w:t>POR ITEM</w:t>
            </w:r>
          </w:p>
        </w:tc>
      </w:tr>
      <w:tr w:rsidR="00916D13" w:rsidRPr="00694965" w14:paraId="158408A5" w14:textId="77777777" w:rsidTr="00E428CC">
        <w:tc>
          <w:tcPr>
            <w:tcW w:w="9204" w:type="dxa"/>
          </w:tcPr>
          <w:p w14:paraId="58F3A168" w14:textId="77777777"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CONTRATANTE (UASG)</w:t>
            </w:r>
            <w:r w:rsidRPr="00694965">
              <w:rPr>
                <w:rFonts w:ascii="Century" w:hAnsi="Century"/>
                <w:sz w:val="20"/>
                <w:szCs w:val="20"/>
              </w:rPr>
              <w:t>:</w:t>
            </w:r>
            <w:r w:rsidRPr="00694965">
              <w:rPr>
                <w:rFonts w:ascii="Century" w:hAnsi="Century"/>
                <w:b/>
                <w:bCs/>
                <w:sz w:val="20"/>
                <w:szCs w:val="20"/>
              </w:rPr>
              <w:t xml:space="preserve"> </w:t>
            </w:r>
            <w:r w:rsidRPr="00694965">
              <w:rPr>
                <w:rFonts w:ascii="Century" w:hAnsi="Century"/>
                <w:sz w:val="20"/>
                <w:szCs w:val="20"/>
              </w:rPr>
              <w:t>nº 982853</w:t>
            </w:r>
          </w:p>
        </w:tc>
      </w:tr>
      <w:tr w:rsidR="00916D13" w:rsidRPr="00694965" w14:paraId="609A6BD2" w14:textId="77777777" w:rsidTr="00E428CC">
        <w:tc>
          <w:tcPr>
            <w:tcW w:w="9204" w:type="dxa"/>
          </w:tcPr>
          <w:p w14:paraId="054C7112" w14:textId="2395D586"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VALOR TOTAL DA CONTRATAÇÃO</w:t>
            </w:r>
            <w:r w:rsidRPr="00694965">
              <w:rPr>
                <w:rFonts w:ascii="Century" w:hAnsi="Century" w:cs="Arial"/>
                <w:sz w:val="20"/>
                <w:szCs w:val="20"/>
              </w:rPr>
              <w:t xml:space="preserve">:  </w:t>
            </w:r>
            <w:r w:rsidR="00FF47E4" w:rsidRPr="00694965">
              <w:rPr>
                <w:rFonts w:ascii="Century" w:hAnsi="Century" w:cs="Arial"/>
                <w:sz w:val="20"/>
                <w:szCs w:val="20"/>
              </w:rPr>
              <w:t xml:space="preserve">R$ </w:t>
            </w:r>
            <w:r w:rsidR="0090502E">
              <w:rPr>
                <w:rFonts w:ascii="Century" w:hAnsi="Century" w:cs="Arial"/>
                <w:sz w:val="20"/>
                <w:szCs w:val="20"/>
              </w:rPr>
              <w:t>1.129.396,21 (um milhão, cento e vinte e nove mil, trezentos e noventa e seis reais e vinte e um centavos)</w:t>
            </w:r>
          </w:p>
        </w:tc>
      </w:tr>
      <w:tr w:rsidR="00916D13" w:rsidRPr="00694965" w14:paraId="3F971983" w14:textId="77777777" w:rsidTr="00E428CC">
        <w:tc>
          <w:tcPr>
            <w:tcW w:w="9204" w:type="dxa"/>
          </w:tcPr>
          <w:p w14:paraId="1F273E8B" w14:textId="59B91FB0"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 xml:space="preserve">MODO DE DISPUTA: </w:t>
            </w:r>
            <w:r w:rsidRPr="00694965">
              <w:rPr>
                <w:rFonts w:ascii="Century" w:hAnsi="Century"/>
                <w:sz w:val="20"/>
                <w:szCs w:val="20"/>
              </w:rPr>
              <w:t>ABERTO E FECHADO</w:t>
            </w:r>
          </w:p>
        </w:tc>
      </w:tr>
      <w:tr w:rsidR="00916D13" w:rsidRPr="00694965" w14:paraId="68E20D8A" w14:textId="77777777" w:rsidTr="00E428CC">
        <w:tc>
          <w:tcPr>
            <w:tcW w:w="9204" w:type="dxa"/>
          </w:tcPr>
          <w:p w14:paraId="22BA8737" w14:textId="2E017CEE"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 xml:space="preserve">PREFERÊNCIAS ME/EPP/EQUIPARADAS: </w:t>
            </w:r>
            <w:r w:rsidRPr="00694965">
              <w:rPr>
                <w:rFonts w:ascii="Century" w:hAnsi="Century"/>
                <w:sz w:val="20"/>
                <w:szCs w:val="20"/>
              </w:rPr>
              <w:t>SIM</w:t>
            </w:r>
          </w:p>
        </w:tc>
      </w:tr>
      <w:tr w:rsidR="00916D13" w:rsidRPr="00694965" w14:paraId="61A774CE" w14:textId="77777777" w:rsidTr="00E428CC">
        <w:tc>
          <w:tcPr>
            <w:tcW w:w="9204" w:type="dxa"/>
          </w:tcPr>
          <w:p w14:paraId="432E48B1" w14:textId="1C9288AD"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ORGÃO DEMANDANTE</w:t>
            </w:r>
            <w:r w:rsidRPr="00694965">
              <w:rPr>
                <w:rFonts w:ascii="Century" w:hAnsi="Century" w:cs="Arial"/>
                <w:sz w:val="20"/>
                <w:szCs w:val="20"/>
              </w:rPr>
              <w:t>: DESTINADO A ATENDER AS NECESSIDADES DA</w:t>
            </w:r>
            <w:r w:rsidR="0090502E">
              <w:rPr>
                <w:rFonts w:ascii="Century" w:hAnsi="Century" w:cs="Arial"/>
                <w:sz w:val="20"/>
                <w:szCs w:val="20"/>
              </w:rPr>
              <w:t>S</w:t>
            </w:r>
            <w:r w:rsidRPr="00694965">
              <w:rPr>
                <w:rFonts w:ascii="Century" w:hAnsi="Century" w:cs="Arial"/>
                <w:sz w:val="20"/>
                <w:szCs w:val="20"/>
              </w:rPr>
              <w:t xml:space="preserve"> SECRETARIA</w:t>
            </w:r>
            <w:r w:rsidR="0090502E">
              <w:rPr>
                <w:rFonts w:ascii="Century" w:hAnsi="Century" w:cs="Arial"/>
                <w:sz w:val="20"/>
                <w:szCs w:val="20"/>
              </w:rPr>
              <w:t>S</w:t>
            </w:r>
            <w:r w:rsidRPr="00694965">
              <w:rPr>
                <w:rFonts w:ascii="Century" w:hAnsi="Century" w:cs="Arial"/>
                <w:sz w:val="20"/>
                <w:szCs w:val="20"/>
              </w:rPr>
              <w:t xml:space="preserve"> </w:t>
            </w:r>
            <w:r w:rsidR="0090502E">
              <w:rPr>
                <w:rFonts w:ascii="Century" w:hAnsi="Century" w:cs="Arial"/>
                <w:sz w:val="20"/>
                <w:szCs w:val="20"/>
              </w:rPr>
              <w:t xml:space="preserve">MUNICIPAIS </w:t>
            </w:r>
            <w:r w:rsidR="00FF47E4" w:rsidRPr="00694965">
              <w:rPr>
                <w:rFonts w:ascii="Century" w:hAnsi="Century" w:cs="Arial"/>
                <w:sz w:val="20"/>
                <w:szCs w:val="20"/>
              </w:rPr>
              <w:t xml:space="preserve">DE RIO LARGO/AL, </w:t>
            </w:r>
            <w:r w:rsidRPr="00694965">
              <w:rPr>
                <w:rFonts w:ascii="Century" w:hAnsi="Century" w:cs="Arial"/>
                <w:sz w:val="20"/>
                <w:szCs w:val="20"/>
              </w:rPr>
              <w:t>CUJA</w:t>
            </w:r>
            <w:r w:rsidR="00FF47E4" w:rsidRPr="00694965">
              <w:rPr>
                <w:rFonts w:ascii="Century" w:hAnsi="Century" w:cs="Arial"/>
                <w:sz w:val="20"/>
                <w:szCs w:val="20"/>
              </w:rPr>
              <w:t>S</w:t>
            </w:r>
            <w:r w:rsidRPr="00694965">
              <w:rPr>
                <w:rFonts w:ascii="Century" w:hAnsi="Century" w:cs="Arial"/>
                <w:sz w:val="20"/>
                <w:szCs w:val="20"/>
              </w:rPr>
              <w:t xml:space="preserve"> SECRETARIA</w:t>
            </w:r>
            <w:r w:rsidR="00FF47E4" w:rsidRPr="00694965">
              <w:rPr>
                <w:rFonts w:ascii="Century" w:hAnsi="Century" w:cs="Arial"/>
                <w:sz w:val="20"/>
                <w:szCs w:val="20"/>
              </w:rPr>
              <w:t>S</w:t>
            </w:r>
            <w:r w:rsidRPr="00694965">
              <w:rPr>
                <w:rFonts w:ascii="Century" w:hAnsi="Century" w:cs="Arial"/>
                <w:sz w:val="20"/>
                <w:szCs w:val="20"/>
              </w:rPr>
              <w:t xml:space="preserve"> </w:t>
            </w:r>
            <w:r w:rsidR="00FF47E4" w:rsidRPr="00694965">
              <w:rPr>
                <w:rFonts w:ascii="Century" w:hAnsi="Century" w:cs="Arial"/>
                <w:sz w:val="20"/>
                <w:szCs w:val="20"/>
              </w:rPr>
              <w:t>SÃO AS</w:t>
            </w:r>
            <w:r w:rsidRPr="00694965">
              <w:rPr>
                <w:rFonts w:ascii="Century" w:hAnsi="Century" w:cs="Arial"/>
                <w:sz w:val="20"/>
                <w:szCs w:val="20"/>
              </w:rPr>
              <w:t xml:space="preserve"> AUTORIDADE</w:t>
            </w:r>
            <w:r w:rsidR="00FF47E4" w:rsidRPr="00694965">
              <w:rPr>
                <w:rFonts w:ascii="Century" w:hAnsi="Century" w:cs="Arial"/>
                <w:sz w:val="20"/>
                <w:szCs w:val="20"/>
              </w:rPr>
              <w:t>S</w:t>
            </w:r>
            <w:r w:rsidRPr="00694965">
              <w:rPr>
                <w:rFonts w:ascii="Century" w:hAnsi="Century" w:cs="Arial"/>
                <w:sz w:val="20"/>
                <w:szCs w:val="20"/>
              </w:rPr>
              <w:t xml:space="preserve"> SOLICITANTE</w:t>
            </w:r>
            <w:r w:rsidR="00FF47E4" w:rsidRPr="00694965">
              <w:rPr>
                <w:rFonts w:ascii="Century" w:hAnsi="Century" w:cs="Arial"/>
                <w:sz w:val="20"/>
                <w:szCs w:val="20"/>
              </w:rPr>
              <w:t>S</w:t>
            </w:r>
            <w:r w:rsidRPr="00694965">
              <w:rPr>
                <w:rFonts w:ascii="Century" w:hAnsi="Century" w:cs="Arial"/>
                <w:sz w:val="20"/>
                <w:szCs w:val="20"/>
              </w:rPr>
              <w:t xml:space="preserve"> E A</w:t>
            </w:r>
            <w:r w:rsidR="00FF47E4" w:rsidRPr="00694965">
              <w:rPr>
                <w:rFonts w:ascii="Century" w:hAnsi="Century" w:cs="Arial"/>
                <w:sz w:val="20"/>
                <w:szCs w:val="20"/>
              </w:rPr>
              <w:t>S</w:t>
            </w:r>
            <w:r w:rsidRPr="00694965">
              <w:rPr>
                <w:rFonts w:ascii="Century" w:hAnsi="Century" w:cs="Arial"/>
                <w:sz w:val="20"/>
                <w:szCs w:val="20"/>
              </w:rPr>
              <w:t xml:space="preserve"> ORDENADORA</w:t>
            </w:r>
            <w:r w:rsidR="00FF47E4" w:rsidRPr="00694965">
              <w:rPr>
                <w:rFonts w:ascii="Century" w:hAnsi="Century" w:cs="Arial"/>
                <w:sz w:val="20"/>
                <w:szCs w:val="20"/>
              </w:rPr>
              <w:t>S</w:t>
            </w:r>
            <w:r w:rsidRPr="00694965">
              <w:rPr>
                <w:rFonts w:ascii="Century" w:hAnsi="Century" w:cs="Arial"/>
                <w:sz w:val="20"/>
                <w:szCs w:val="20"/>
              </w:rPr>
              <w:t xml:space="preserve"> DE DESPESAS, UTILIZANDO RECURSOS ORÇAMENTÁRIOS DO</w:t>
            </w:r>
            <w:r w:rsidR="00FF47E4" w:rsidRPr="00694965">
              <w:rPr>
                <w:rFonts w:ascii="Century" w:hAnsi="Century" w:cs="Arial"/>
                <w:sz w:val="20"/>
                <w:szCs w:val="20"/>
              </w:rPr>
              <w:t>S</w:t>
            </w:r>
            <w:r w:rsidRPr="00694965">
              <w:rPr>
                <w:rFonts w:ascii="Century" w:hAnsi="Century" w:cs="Arial"/>
                <w:sz w:val="20"/>
                <w:szCs w:val="20"/>
              </w:rPr>
              <w:t xml:space="preserve"> ÓRGÃO</w:t>
            </w:r>
            <w:r w:rsidR="00FF47E4" w:rsidRPr="00694965">
              <w:rPr>
                <w:rFonts w:ascii="Century" w:hAnsi="Century" w:cs="Arial"/>
                <w:sz w:val="20"/>
                <w:szCs w:val="20"/>
              </w:rPr>
              <w:t>S</w:t>
            </w:r>
            <w:r w:rsidRPr="00694965">
              <w:rPr>
                <w:rFonts w:ascii="Century" w:hAnsi="Century" w:cs="Arial"/>
                <w:sz w:val="20"/>
                <w:szCs w:val="20"/>
              </w:rPr>
              <w:t xml:space="preserve"> PARA FAZER FACE AS DESPESAS DA CONTRATAÇÃO. </w:t>
            </w:r>
          </w:p>
        </w:tc>
      </w:tr>
    </w:tbl>
    <w:p w14:paraId="7039001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OBSERVAÇÃO:</w:t>
      </w:r>
      <w:r w:rsidRPr="00694965">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8" w:history="1">
        <w:r w:rsidRPr="00694965">
          <w:rPr>
            <w:rStyle w:val="Hyperlink"/>
            <w:rFonts w:ascii="Century" w:hAnsi="Century" w:cs="Arial"/>
            <w:sz w:val="20"/>
            <w:szCs w:val="20"/>
          </w:rPr>
          <w:t>www.compras.gov.br</w:t>
        </w:r>
      </w:hyperlink>
      <w:r w:rsidRPr="00694965">
        <w:rPr>
          <w:rFonts w:ascii="Century" w:hAnsi="Century" w:cs="Arial"/>
          <w:sz w:val="20"/>
          <w:szCs w:val="20"/>
        </w:rPr>
        <w:t>.</w:t>
      </w:r>
    </w:p>
    <w:p w14:paraId="0A4AC2C3"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 - DO OBJETO E VALOR ESTIMADO</w:t>
      </w:r>
    </w:p>
    <w:p w14:paraId="711E6A5C" w14:textId="28BB5A08"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w:t>
      </w:r>
      <w:r w:rsidRPr="00694965">
        <w:rPr>
          <w:rFonts w:ascii="Century" w:hAnsi="Century" w:cs="Arial"/>
          <w:sz w:val="20"/>
          <w:szCs w:val="20"/>
        </w:rPr>
        <w:t xml:space="preserve"> O presente pregão tem por objeto </w:t>
      </w:r>
      <w:r w:rsidR="0090502E">
        <w:rPr>
          <w:rFonts w:ascii="Century" w:hAnsi="Century" w:cs="Arial"/>
          <w:b/>
          <w:bCs/>
          <w:sz w:val="20"/>
          <w:szCs w:val="20"/>
        </w:rPr>
        <w:t>AQUISIÇÃO DE UTENSÍLIOS DE COZINHA</w:t>
      </w:r>
      <w:r w:rsidRPr="00694965">
        <w:rPr>
          <w:rFonts w:ascii="Century" w:hAnsi="Century" w:cs="Arial"/>
          <w:sz w:val="20"/>
          <w:szCs w:val="20"/>
        </w:rPr>
        <w:t xml:space="preserve">, de acordo com os termos e especificações deste edital e seus anexos. </w:t>
      </w:r>
    </w:p>
    <w:p w14:paraId="36E33C1D" w14:textId="77777777"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1.2.</w:t>
      </w:r>
      <w:r w:rsidRPr="00694965">
        <w:rPr>
          <w:rFonts w:ascii="Century" w:hAnsi="Century" w:cs="Arial"/>
          <w:sz w:val="20"/>
          <w:szCs w:val="20"/>
        </w:rPr>
        <w:t xml:space="preserve"> O valor não será sigiloso, salvo o disposto na Lei 14.133/2021, artigo 24: “</w:t>
      </w:r>
      <w:r w:rsidRPr="00694965">
        <w:rPr>
          <w:rFonts w:ascii="Century" w:eastAsia="Times New Roman" w:hAnsi="Century" w:cs="Arial"/>
          <w:sz w:val="20"/>
          <w:szCs w:val="20"/>
        </w:rPr>
        <w:t xml:space="preserve">Desde que justificado, o orçamento estimado da contratação poderá ter caráter sigiloso, sem prejuízo da divulgação do detalhamento dos quantitativos e das demais informações necessárias para a elaboração das </w:t>
      </w:r>
      <w:r w:rsidRPr="00694965">
        <w:rPr>
          <w:rFonts w:ascii="Century" w:eastAsia="Times New Roman" w:hAnsi="Century" w:cs="Arial"/>
          <w:sz w:val="20"/>
          <w:szCs w:val="20"/>
        </w:rPr>
        <w:lastRenderedPageBreak/>
        <w:t>propostas. Parágrafo único. Na hipótese de licitação em que for adotado o critério de julgamento por maior desconto, o preço estimado ou o máximo aceitável constará do edital da licitação”.</w:t>
      </w:r>
    </w:p>
    <w:p w14:paraId="4686059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A licitação será realizada por ITEM.</w:t>
      </w:r>
    </w:p>
    <w:p w14:paraId="1E906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 1.4.</w:t>
      </w:r>
      <w:r w:rsidRPr="00694965">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25DDDB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1.4.1</w:t>
      </w:r>
      <w:r w:rsidRPr="00694965">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B4446F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15625E80" w14:textId="77777777" w:rsidR="00916D13" w:rsidRPr="00694965" w:rsidRDefault="00916D13" w:rsidP="00694965">
      <w:pPr>
        <w:shd w:val="clear" w:color="auto" w:fill="BDD6EE" w:themeFill="accent5" w:themeFillTint="66"/>
        <w:spacing w:after="0" w:line="240" w:lineRule="auto"/>
        <w:rPr>
          <w:rFonts w:ascii="Century" w:hAnsi="Century" w:cs="Arial"/>
          <w:b/>
          <w:sz w:val="20"/>
          <w:szCs w:val="20"/>
        </w:rPr>
      </w:pPr>
      <w:r w:rsidRPr="00694965">
        <w:rPr>
          <w:rFonts w:ascii="Century" w:hAnsi="Century" w:cs="Arial"/>
          <w:sz w:val="20"/>
          <w:szCs w:val="20"/>
        </w:rPr>
        <w:t xml:space="preserve">                                   </w:t>
      </w:r>
      <w:r w:rsidRPr="00694965">
        <w:rPr>
          <w:rFonts w:ascii="Century" w:hAnsi="Century" w:cs="Arial"/>
          <w:b/>
          <w:sz w:val="20"/>
          <w:szCs w:val="20"/>
        </w:rPr>
        <w:t>CAPÍTULO II – DA DOTAÇÃO ORÇAMENTÁRIA</w:t>
      </w:r>
    </w:p>
    <w:p w14:paraId="79D00AE5" w14:textId="348D4D0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w:t>
      </w:r>
      <w:r w:rsidRPr="00694965">
        <w:rPr>
          <w:rFonts w:ascii="Century" w:hAnsi="Century"/>
          <w:sz w:val="20"/>
          <w:szCs w:val="20"/>
        </w:rPr>
        <w:t>. As despesas decorrentes desta contratação estão programadas em dotação orçamentária própria, prevista no orçamento da CONTRATANTE, para o exercício de 202</w:t>
      </w:r>
      <w:r w:rsidR="00E948CD">
        <w:rPr>
          <w:rFonts w:ascii="Century" w:hAnsi="Century"/>
          <w:sz w:val="20"/>
          <w:szCs w:val="20"/>
        </w:rPr>
        <w:t>6</w:t>
      </w:r>
      <w:r w:rsidRPr="00694965">
        <w:rPr>
          <w:rFonts w:ascii="Century" w:hAnsi="Century"/>
          <w:sz w:val="20"/>
          <w:szCs w:val="20"/>
        </w:rPr>
        <w:t xml:space="preserve">. </w:t>
      </w:r>
    </w:p>
    <w:p w14:paraId="3D3EEE73"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2.1.</w:t>
      </w:r>
      <w:r w:rsidRPr="00694965">
        <w:rPr>
          <w:rFonts w:ascii="Century" w:hAnsi="Century" w:cs="Arial"/>
          <w:sz w:val="20"/>
          <w:szCs w:val="20"/>
        </w:rPr>
        <w:t xml:space="preserve"> Em se tratando de </w:t>
      </w:r>
      <w:r w:rsidRPr="00694965">
        <w:rPr>
          <w:rFonts w:ascii="Century" w:hAnsi="Century"/>
          <w:sz w:val="20"/>
          <w:szCs w:val="20"/>
        </w:rPr>
        <w:t xml:space="preserve">licitação para registro de preços </w:t>
      </w:r>
      <w:r w:rsidRPr="00694965">
        <w:rPr>
          <w:rFonts w:ascii="Century" w:hAnsi="Century" w:cs="Arial"/>
          <w:sz w:val="20"/>
          <w:szCs w:val="20"/>
        </w:rPr>
        <w:t>a indicação da disponibilidade de créditos orçamentários somente será exigida para a formalização do contrato ou de outro instrumento hábil</w:t>
      </w:r>
      <w:r w:rsidRPr="00694965">
        <w:rPr>
          <w:rFonts w:ascii="Century" w:hAnsi="Century"/>
          <w:sz w:val="20"/>
          <w:szCs w:val="20"/>
        </w:rPr>
        <w:t>, conforme artigo 17 do Decreto Federal n° 11.462/23.</w:t>
      </w:r>
    </w:p>
    <w:p w14:paraId="324E83FA"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III – DAS CONDIÇÕES DE PARTICIPAÇÃO E CREDENCIAMENTO</w:t>
      </w:r>
    </w:p>
    <w:p w14:paraId="0929CB4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cs="Arial"/>
          <w:sz w:val="20"/>
          <w:szCs w:val="20"/>
        </w:rPr>
        <w:t xml:space="preserve"> Poderão participar deste Pregão os interessados que estiverem previamente credenciados no Sistema de Cadastramento Unificado de Fornecedores – SICAF, </w:t>
      </w:r>
      <w:r w:rsidRPr="00694965">
        <w:rPr>
          <w:rFonts w:ascii="Century" w:hAnsi="Century"/>
          <w:sz w:val="20"/>
          <w:szCs w:val="20"/>
        </w:rPr>
        <w:t>e no Sistema de Compras do Governo Federal (</w:t>
      </w:r>
      <w:hyperlink r:id="rId9" w:history="1">
        <w:r w:rsidRPr="00694965">
          <w:rPr>
            <w:rStyle w:val="Hyperlink"/>
            <w:rFonts w:ascii="Century" w:hAnsi="Century"/>
            <w:sz w:val="20"/>
            <w:szCs w:val="20"/>
          </w:rPr>
          <w:t>www.gov.br/compras</w:t>
        </w:r>
      </w:hyperlink>
      <w:r w:rsidRPr="00694965">
        <w:rPr>
          <w:rFonts w:ascii="Century" w:hAnsi="Century"/>
          <w:sz w:val="20"/>
          <w:szCs w:val="20"/>
        </w:rPr>
        <w:t>)</w:t>
      </w:r>
      <w:r w:rsidRPr="00694965">
        <w:rPr>
          <w:rFonts w:ascii="Century" w:hAnsi="Century" w:cs="Arial"/>
          <w:sz w:val="20"/>
          <w:szCs w:val="20"/>
        </w:rPr>
        <w:t>.</w:t>
      </w:r>
    </w:p>
    <w:p w14:paraId="2367A115" w14:textId="77777777" w:rsidR="00916D13" w:rsidRPr="00694965" w:rsidRDefault="00916D13" w:rsidP="00523C37">
      <w:pPr>
        <w:spacing w:after="0" w:line="240" w:lineRule="auto"/>
        <w:jc w:val="both"/>
        <w:rPr>
          <w:rFonts w:ascii="Century" w:hAnsi="Century" w:cs="Arial"/>
          <w:sz w:val="20"/>
          <w:szCs w:val="20"/>
        </w:rPr>
      </w:pPr>
      <w:r w:rsidRPr="00694965">
        <w:rPr>
          <w:rFonts w:ascii="Century" w:hAnsi="Century" w:cs="Arial"/>
          <w:b/>
          <w:bCs/>
          <w:sz w:val="20"/>
          <w:szCs w:val="20"/>
        </w:rPr>
        <w:t>3.1.</w:t>
      </w:r>
      <w:r w:rsidRPr="00694965">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599B7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3.1.1.</w:t>
      </w:r>
      <w:r w:rsidRPr="00694965">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B4B0D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3.2</w:t>
      </w:r>
      <w:r w:rsidRPr="00694965">
        <w:rPr>
          <w:rFonts w:ascii="Century" w:hAnsi="Century"/>
          <w:sz w:val="20"/>
          <w:szCs w:val="20"/>
        </w:rPr>
        <w:t xml:space="preserve"> O pregoeiro verificará se o licitante provisoriamente classificado em primeiro lugar atende às condições de participação no certame, conforme previsto no </w:t>
      </w:r>
      <w:hyperlink r:id="rId10" w:anchor="art14" w:history="1">
        <w:r w:rsidRPr="00694965">
          <w:rPr>
            <w:rStyle w:val="Hyperlink"/>
            <w:rFonts w:ascii="Century" w:hAnsi="Century"/>
            <w:sz w:val="20"/>
            <w:szCs w:val="20"/>
          </w:rPr>
          <w:t>art. 14 da Lei nº 14.133/2021</w:t>
        </w:r>
      </w:hyperlink>
      <w:r w:rsidRPr="00694965">
        <w:rPr>
          <w:rFonts w:ascii="Century" w:hAnsi="Century"/>
          <w:sz w:val="20"/>
          <w:szCs w:val="20"/>
        </w:rPr>
        <w:t xml:space="preserve">, legislação correlata, </w:t>
      </w:r>
      <w:r w:rsidRPr="00694965">
        <w:rPr>
          <w:rFonts w:ascii="Century" w:hAnsi="Century"/>
          <w:sz w:val="20"/>
          <w:szCs w:val="20"/>
          <w:lang w:eastAsia="ar-SA"/>
        </w:rPr>
        <w:t>especialmente quanto à existência de sanção que impeça a participação no certame ou a futura contratação, mediante a consulta aos seguintes cadastros:</w:t>
      </w:r>
    </w:p>
    <w:p w14:paraId="494095D2"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3.2.1.</w:t>
      </w:r>
      <w:r w:rsidRPr="00694965">
        <w:rPr>
          <w:rFonts w:ascii="Century" w:hAnsi="Century"/>
          <w:color w:val="auto"/>
        </w:rPr>
        <w:t xml:space="preserve"> </w:t>
      </w:r>
      <w:r w:rsidRPr="00694965">
        <w:rPr>
          <w:rFonts w:ascii="Century" w:hAnsi="Century"/>
          <w:color w:val="auto"/>
          <w:lang w:eastAsia="ar-SA"/>
        </w:rPr>
        <w:t xml:space="preserve">Sistema de cadastro unificado de fornecedores - SICAF </w:t>
      </w:r>
    </w:p>
    <w:p w14:paraId="4DC07AEC"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3.2.2</w:t>
      </w:r>
      <w:r w:rsidRPr="00694965">
        <w:rPr>
          <w:rFonts w:ascii="Century" w:hAnsi="Century"/>
          <w:color w:val="auto"/>
        </w:rPr>
        <w:t xml:space="preserve"> </w:t>
      </w:r>
      <w:r w:rsidRPr="00694965">
        <w:rPr>
          <w:rFonts w:ascii="Century" w:hAnsi="Century"/>
          <w:color w:val="auto"/>
          <w:lang w:eastAsia="ar-SA"/>
        </w:rPr>
        <w:t>Consulta consolidada de pessoa jurídica do tribunal de contas da União (</w:t>
      </w:r>
      <w:hyperlink r:id="rId11" w:history="1">
        <w:r w:rsidRPr="00694965">
          <w:rPr>
            <w:rStyle w:val="Hyperlink"/>
            <w:rFonts w:ascii="Century" w:hAnsi="Century"/>
            <w:color w:val="auto"/>
            <w:lang w:eastAsia="ar-SA"/>
          </w:rPr>
          <w:t>https://certidoes-apf.apps.tcu.gov.br</w:t>
        </w:r>
      </w:hyperlink>
      <w:r w:rsidRPr="00694965">
        <w:rPr>
          <w:rFonts w:ascii="Century" w:hAnsi="Century"/>
          <w:color w:val="auto"/>
          <w:lang w:eastAsia="ar-SA"/>
        </w:rPr>
        <w:t>)</w:t>
      </w:r>
    </w:p>
    <w:p w14:paraId="6C387D35"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 xml:space="preserve">3.2.3 </w:t>
      </w:r>
      <w:r w:rsidRPr="00694965">
        <w:rPr>
          <w:rFonts w:ascii="Century" w:hAnsi="Century"/>
          <w:color w:val="auto"/>
        </w:rPr>
        <w:t xml:space="preserve">A consulta aos cadastros será realizada em nome da empresa licitante e também de seu sócio majoritário, por força da vedação de que trata o </w:t>
      </w:r>
      <w:hyperlink r:id="rId12" w:anchor=":~:text=%C3%A0s%20seguintes%20comina%C3%A7%C3%B5es%3A-,Art.,n%C2%BA%2012.120%2C%20de%202009)." w:history="1">
        <w:r w:rsidRPr="00694965">
          <w:rPr>
            <w:rStyle w:val="Hyperlink"/>
            <w:rFonts w:ascii="Century" w:hAnsi="Century"/>
            <w:color w:val="auto"/>
          </w:rPr>
          <w:t>artigo 12 da Lei n° 8.429, de 1992</w:t>
        </w:r>
      </w:hyperlink>
      <w:r w:rsidRPr="00694965">
        <w:rPr>
          <w:rFonts w:ascii="Century" w:hAnsi="Century"/>
          <w:color w:val="auto"/>
        </w:rPr>
        <w:t>.</w:t>
      </w:r>
    </w:p>
    <w:p w14:paraId="4E28536A" w14:textId="77777777" w:rsidR="00916D13" w:rsidRPr="00694965" w:rsidRDefault="00916D13" w:rsidP="00F67A0D">
      <w:pPr>
        <w:pStyle w:val="Nivel3"/>
        <w:numPr>
          <w:ilvl w:val="1"/>
          <w:numId w:val="17"/>
        </w:numPr>
        <w:spacing w:before="0" w:after="0" w:line="240" w:lineRule="auto"/>
        <w:ind w:left="0" w:firstLine="0"/>
        <w:rPr>
          <w:rFonts w:ascii="Century" w:hAnsi="Century"/>
          <w:color w:val="auto"/>
        </w:rPr>
      </w:pPr>
      <w:r w:rsidRPr="00694965">
        <w:rPr>
          <w:rFonts w:ascii="Century" w:hAnsi="Century"/>
          <w:color w:val="auto"/>
        </w:rPr>
        <w:t>Caso conste na Consulta de Situação do licitante 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hyperlink r:id="rId13" w:anchor="art29" w:history="1">
        <w:r w:rsidRPr="00694965">
          <w:rPr>
            <w:rStyle w:val="Hyperlink"/>
            <w:rFonts w:ascii="Century" w:hAnsi="Century"/>
            <w:color w:val="auto"/>
          </w:rPr>
          <w:t>IN nº 3/2018, art. 29, caput</w:t>
        </w:r>
      </w:hyperlink>
      <w:r w:rsidRPr="00694965">
        <w:rPr>
          <w:rFonts w:ascii="Century" w:hAnsi="Century"/>
          <w:color w:val="auto"/>
        </w:rPr>
        <w:t>)</w:t>
      </w:r>
    </w:p>
    <w:p w14:paraId="46BEF1E3" w14:textId="44CD6A23" w:rsidR="00916D13" w:rsidRPr="00D40085" w:rsidRDefault="00916D13" w:rsidP="00F67A0D">
      <w:pPr>
        <w:pStyle w:val="PargrafodaLista"/>
        <w:numPr>
          <w:ilvl w:val="2"/>
          <w:numId w:val="17"/>
        </w:numPr>
        <w:spacing w:after="0" w:line="240" w:lineRule="auto"/>
        <w:ind w:left="0" w:firstLine="0"/>
        <w:jc w:val="both"/>
        <w:rPr>
          <w:rFonts w:ascii="Century" w:hAnsi="Century" w:cs="Arial"/>
          <w:sz w:val="20"/>
          <w:szCs w:val="20"/>
        </w:rPr>
      </w:pPr>
      <w:r w:rsidRPr="00694965">
        <w:rPr>
          <w:rFonts w:ascii="Century" w:hAnsi="Century" w:cs="Arial"/>
          <w:sz w:val="20"/>
          <w:szCs w:val="20"/>
        </w:rPr>
        <w:lastRenderedPageBreak/>
        <w:t xml:space="preserve">Constituem indícios para a configuração da tentativa de fraude ou burla a confusão societária e/ou o compartilhamento de estrutura humana e física entre as pessoas jurídicas envolvidas, em especial as seguintes características: </w:t>
      </w:r>
    </w:p>
    <w:p w14:paraId="26525EB8"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a) identidade dos sócios; </w:t>
      </w:r>
    </w:p>
    <w:p w14:paraId="410876BC"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b) atuação no mesmo ramo de atividades; </w:t>
      </w:r>
    </w:p>
    <w:p w14:paraId="7CBFE57B"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c) data de constituição da nova empresa posterior à data de aplicação da sanção de suspensão/impedimento ou declaração de inidoneidade; </w:t>
      </w:r>
    </w:p>
    <w:p w14:paraId="68D3A20F"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d) compartilhamento ou transferência da mesma estrutura física, técnica e/ou de recursos humanos. </w:t>
      </w:r>
    </w:p>
    <w:p w14:paraId="19FCF564"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e) identidade (ou proximidade) de endereço dos estabelecimentos; </w:t>
      </w:r>
    </w:p>
    <w:p w14:paraId="185EABF0"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f) identidade de telefones, e-mails e demais informações de contato. </w:t>
      </w:r>
    </w:p>
    <w:p w14:paraId="02F6C8EB" w14:textId="77777777" w:rsidR="00916D13" w:rsidRPr="00694965" w:rsidRDefault="00916D13" w:rsidP="00F67A0D">
      <w:pPr>
        <w:pStyle w:val="Nivel2"/>
        <w:numPr>
          <w:ilvl w:val="1"/>
          <w:numId w:val="17"/>
        </w:numPr>
        <w:spacing w:before="0" w:after="0" w:line="240" w:lineRule="auto"/>
        <w:ind w:left="0" w:firstLine="0"/>
        <w:rPr>
          <w:rFonts w:ascii="Century" w:hAnsi="Century"/>
          <w:color w:val="auto"/>
        </w:rPr>
      </w:pPr>
      <w:r w:rsidRPr="00694965">
        <w:rPr>
          <w:rFonts w:ascii="Century" w:hAnsi="Century"/>
          <w:color w:val="auto"/>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508691B9" w14:textId="77777777" w:rsidR="00916D13" w:rsidRPr="00694965" w:rsidRDefault="00916D13" w:rsidP="00694965">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 xml:space="preserve">O licitante será convocado para manifestação previamente a uma eventual desclassificação. </w:t>
      </w:r>
    </w:p>
    <w:p w14:paraId="55914272" w14:textId="77777777" w:rsidR="00916D13" w:rsidRPr="00694965" w:rsidRDefault="00916D13" w:rsidP="00694965">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Constatada a existência de sanção, o licitante será reputado inabilitado, por falta de condição de participação.</w:t>
      </w:r>
    </w:p>
    <w:p w14:paraId="40AEF0E5" w14:textId="48A5AD8E" w:rsidR="00916D13" w:rsidRPr="00694965" w:rsidRDefault="00916D13" w:rsidP="00694965">
      <w:pPr>
        <w:spacing w:after="0" w:line="240" w:lineRule="auto"/>
        <w:jc w:val="both"/>
        <w:rPr>
          <w:rFonts w:ascii="Century" w:hAnsi="Century" w:cs="Arial"/>
          <w:sz w:val="20"/>
          <w:szCs w:val="20"/>
        </w:rPr>
      </w:pPr>
      <w:r w:rsidRPr="000E6A4E">
        <w:rPr>
          <w:rFonts w:ascii="Century" w:hAnsi="Century" w:cs="Arial"/>
          <w:b/>
          <w:bCs/>
          <w:sz w:val="20"/>
          <w:szCs w:val="20"/>
          <w:highlight w:val="yellow"/>
        </w:rPr>
        <w:t>3.5.</w:t>
      </w:r>
      <w:r w:rsidRPr="000E6A4E">
        <w:rPr>
          <w:rFonts w:ascii="Century" w:hAnsi="Century" w:cs="Arial"/>
          <w:sz w:val="20"/>
          <w:szCs w:val="20"/>
          <w:highlight w:val="yellow"/>
        </w:rPr>
        <w:t xml:space="preserve"> </w:t>
      </w:r>
      <w:r w:rsidRPr="000E6A4E">
        <w:rPr>
          <w:rFonts w:ascii="Century" w:hAnsi="Century"/>
          <w:sz w:val="20"/>
          <w:szCs w:val="20"/>
          <w:highlight w:val="yellow"/>
        </w:rPr>
        <w:t xml:space="preserve">Para </w:t>
      </w:r>
      <w:r w:rsidR="000E6A4E" w:rsidRPr="000E6A4E">
        <w:rPr>
          <w:rFonts w:ascii="Century" w:hAnsi="Century"/>
          <w:sz w:val="20"/>
          <w:szCs w:val="20"/>
          <w:highlight w:val="yellow"/>
        </w:rPr>
        <w:t xml:space="preserve">o item </w:t>
      </w:r>
      <w:r w:rsidR="0090502E">
        <w:rPr>
          <w:rFonts w:ascii="Century" w:hAnsi="Century"/>
          <w:sz w:val="20"/>
          <w:szCs w:val="20"/>
          <w:highlight w:val="yellow"/>
        </w:rPr>
        <w:t>38</w:t>
      </w:r>
      <w:r w:rsidR="000E6A4E" w:rsidRPr="000E6A4E">
        <w:rPr>
          <w:rFonts w:ascii="Century" w:hAnsi="Century"/>
          <w:sz w:val="20"/>
          <w:szCs w:val="20"/>
          <w:highlight w:val="yellow"/>
        </w:rPr>
        <w:t xml:space="preserve"> a </w:t>
      </w:r>
      <w:r w:rsidRPr="000E6A4E">
        <w:rPr>
          <w:rFonts w:ascii="Century" w:hAnsi="Century"/>
          <w:sz w:val="20"/>
          <w:szCs w:val="20"/>
          <w:highlight w:val="yellow"/>
        </w:rPr>
        <w:t xml:space="preserve">participação é </w:t>
      </w:r>
      <w:r w:rsidR="000E6A4E" w:rsidRPr="000E6A4E">
        <w:rPr>
          <w:rFonts w:ascii="Century" w:hAnsi="Century"/>
          <w:sz w:val="20"/>
          <w:szCs w:val="20"/>
          <w:highlight w:val="yellow"/>
        </w:rPr>
        <w:t xml:space="preserve">reservada </w:t>
      </w:r>
      <w:r w:rsidRPr="000E6A4E">
        <w:rPr>
          <w:rFonts w:ascii="Century" w:hAnsi="Century"/>
          <w:sz w:val="20"/>
          <w:szCs w:val="20"/>
          <w:highlight w:val="yellow"/>
        </w:rPr>
        <w:t xml:space="preserve">para as microempresas e empresas de pequeno porte, nos termos do </w:t>
      </w:r>
      <w:hyperlink r:id="rId14">
        <w:r w:rsidRPr="000E6A4E">
          <w:rPr>
            <w:rStyle w:val="Hyperlink"/>
            <w:rFonts w:ascii="Century" w:hAnsi="Century"/>
            <w:sz w:val="20"/>
            <w:szCs w:val="20"/>
            <w:highlight w:val="yellow"/>
          </w:rPr>
          <w:t>art. 48 da Lei Complementar nº 123, de 14 de dezembro de 2006</w:t>
        </w:r>
      </w:hyperlink>
      <w:r w:rsidRPr="000E6A4E">
        <w:rPr>
          <w:rStyle w:val="Hyperlink"/>
          <w:rFonts w:ascii="Century" w:hAnsi="Century"/>
          <w:sz w:val="20"/>
          <w:szCs w:val="20"/>
          <w:highlight w:val="yellow"/>
        </w:rPr>
        <w:t xml:space="preserve"> e alterações</w:t>
      </w:r>
      <w:r w:rsidRPr="000E6A4E">
        <w:rPr>
          <w:rFonts w:ascii="Century" w:hAnsi="Century"/>
          <w:sz w:val="20"/>
          <w:szCs w:val="20"/>
          <w:highlight w:val="yellow"/>
        </w:rPr>
        <w:t>.</w:t>
      </w:r>
      <w:r w:rsidRPr="00694965">
        <w:rPr>
          <w:rFonts w:ascii="Century" w:hAnsi="Century"/>
          <w:sz w:val="20"/>
          <w:szCs w:val="20"/>
        </w:rPr>
        <w:t xml:space="preserve"> </w:t>
      </w:r>
    </w:p>
    <w:p w14:paraId="125C6719"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cs="Arial"/>
          <w:b/>
          <w:bCs/>
          <w:sz w:val="20"/>
          <w:szCs w:val="20"/>
        </w:rPr>
        <w:t>3.5.1.</w:t>
      </w:r>
      <w:r w:rsidRPr="00694965">
        <w:rPr>
          <w:rFonts w:ascii="Century" w:hAnsi="Century" w:cs="Arial"/>
          <w:sz w:val="20"/>
          <w:szCs w:val="20"/>
        </w:rPr>
        <w:t xml:space="preserve"> </w:t>
      </w:r>
      <w:r w:rsidRPr="00694965">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5CCD868D"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eastAsiaTheme="minorEastAsia" w:hAnsi="Century" w:cs="Arial"/>
          <w:b/>
          <w:bCs/>
          <w:sz w:val="20"/>
          <w:szCs w:val="20"/>
        </w:rPr>
        <w:t>3.5.2.</w:t>
      </w:r>
      <w:r w:rsidRPr="00694965">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16880A62"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b/>
          <w:bCs/>
          <w:sz w:val="20"/>
          <w:szCs w:val="20"/>
        </w:rPr>
        <w:t>3.5.3</w:t>
      </w:r>
      <w:r w:rsidRPr="00694965">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1A9BE5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w:t>
      </w:r>
      <w:r w:rsidRPr="00694965">
        <w:rPr>
          <w:rFonts w:ascii="Century" w:hAnsi="Century" w:cs="Arial"/>
          <w:sz w:val="20"/>
          <w:szCs w:val="20"/>
        </w:rPr>
        <w:t> Não poderão disputar licitação ou participar da execução de contrato, direta ou indiretamente:</w:t>
      </w:r>
    </w:p>
    <w:p w14:paraId="69B88C6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3.6.1</w:t>
      </w:r>
      <w:r w:rsidRPr="00694965">
        <w:rPr>
          <w:rFonts w:ascii="Century" w:hAnsi="Century" w:cs="Arial"/>
          <w:sz w:val="20"/>
          <w:szCs w:val="20"/>
        </w:rPr>
        <w:t>. aquele que não atende às condições deste edital e seus anexos;</w:t>
      </w:r>
    </w:p>
    <w:p w14:paraId="67EFCFB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3.6.2.</w:t>
      </w:r>
      <w:r w:rsidRPr="00694965">
        <w:rPr>
          <w:rFonts w:ascii="Century" w:hAnsi="Century" w:cs="Arial"/>
          <w:sz w:val="20"/>
          <w:szCs w:val="20"/>
        </w:rPr>
        <w:t xml:space="preserve"> autor do anteprojeto, do projeto básico ou do projeto executivo, pessoa física ou jurídica, quando a licitação versar sobre obra, serviços ou fornecimento de bens a ele relacionados;</w:t>
      </w:r>
    </w:p>
    <w:p w14:paraId="7600A0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3.6.3.</w:t>
      </w:r>
      <w:r w:rsidRPr="00694965">
        <w:rPr>
          <w:rFonts w:ascii="Century" w:hAnsi="Century" w:cs="Arial"/>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178C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3.6.4.</w:t>
      </w:r>
      <w:r w:rsidRPr="00694965">
        <w:rPr>
          <w:rFonts w:ascii="Century" w:hAnsi="Century" w:cs="Arial"/>
          <w:sz w:val="20"/>
          <w:szCs w:val="20"/>
        </w:rPr>
        <w:t xml:space="preserve"> pessoa física ou jurídica que se encontre, ao tempo da licitação, impossibilitada de participar da licitação em decorrência de sanção que lhe foi imposta;</w:t>
      </w:r>
    </w:p>
    <w:p w14:paraId="4F87432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3.6.5.</w:t>
      </w:r>
      <w:r w:rsidRPr="00694965">
        <w:rPr>
          <w:rFonts w:ascii="Century" w:hAnsi="Century"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2934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3.6.6.</w:t>
      </w:r>
      <w:r w:rsidRPr="00694965">
        <w:rPr>
          <w:rFonts w:ascii="Century" w:hAnsi="Century" w:cs="Arial"/>
          <w:sz w:val="20"/>
          <w:szCs w:val="20"/>
        </w:rPr>
        <w:t xml:space="preserve"> empresas controladoras, controladas ou coligadas, nos termos da </w:t>
      </w:r>
      <w:hyperlink r:id="rId15" w:history="1">
        <w:r w:rsidRPr="00694965">
          <w:rPr>
            <w:rStyle w:val="Hyperlink"/>
            <w:rFonts w:ascii="Century" w:hAnsi="Century" w:cs="Arial"/>
            <w:sz w:val="20"/>
            <w:szCs w:val="20"/>
          </w:rPr>
          <w:t>Lei nº 6.404, de 15 de dezembro de 1976</w:t>
        </w:r>
      </w:hyperlink>
      <w:r w:rsidRPr="00694965">
        <w:rPr>
          <w:rFonts w:ascii="Century" w:hAnsi="Century" w:cs="Arial"/>
          <w:sz w:val="20"/>
          <w:szCs w:val="20"/>
        </w:rPr>
        <w:t>, concorrendo entre si;</w:t>
      </w:r>
    </w:p>
    <w:p w14:paraId="2EBE7F4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3.6.7.</w:t>
      </w:r>
      <w:r w:rsidRPr="00694965">
        <w:rPr>
          <w:rFonts w:ascii="Century" w:hAnsi="Century" w:cs="Arial"/>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6C5B51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3.6.8.</w:t>
      </w:r>
      <w:r w:rsidRPr="00694965">
        <w:rPr>
          <w:rFonts w:ascii="Century" w:hAnsi="Century" w:cs="Arial"/>
          <w:sz w:val="20"/>
          <w:szCs w:val="20"/>
        </w:rPr>
        <w:t xml:space="preserve"> </w:t>
      </w:r>
      <w:r w:rsidRPr="00694965">
        <w:rPr>
          <w:rFonts w:ascii="Century" w:hAnsi="Century"/>
          <w:sz w:val="20"/>
          <w:szCs w:val="20"/>
        </w:rPr>
        <w:t>agente público do órgão ou entidade licitante;</w:t>
      </w:r>
      <w:bookmarkEnd w:id="0"/>
    </w:p>
    <w:p w14:paraId="066108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b/>
          <w:bCs/>
          <w:sz w:val="20"/>
          <w:szCs w:val="20"/>
        </w:rPr>
        <w:t>6.9.</w:t>
      </w:r>
      <w:r w:rsidRPr="00694965">
        <w:rPr>
          <w:rFonts w:ascii="Century" w:hAnsi="Century"/>
          <w:sz w:val="20"/>
          <w:szCs w:val="20"/>
        </w:rPr>
        <w:t xml:space="preserve"> pessoas jurídicas reunidas em consórcio;</w:t>
      </w:r>
    </w:p>
    <w:p w14:paraId="53A2D39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3.7.</w:t>
      </w:r>
      <w:r w:rsidRPr="00694965">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94965">
          <w:rPr>
            <w:rStyle w:val="Hyperlink"/>
            <w:rFonts w:ascii="Century" w:hAnsi="Century"/>
            <w:sz w:val="20"/>
            <w:szCs w:val="20"/>
          </w:rPr>
          <w:t>§ 1º do art. 9º da Lei nº 14.133, de 2021</w:t>
        </w:r>
      </w:hyperlink>
      <w:r w:rsidRPr="00694965">
        <w:rPr>
          <w:rFonts w:ascii="Century" w:hAnsi="Century"/>
          <w:sz w:val="20"/>
          <w:szCs w:val="20"/>
        </w:rPr>
        <w:t>.</w:t>
      </w:r>
    </w:p>
    <w:p w14:paraId="289CF19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3.8</w:t>
      </w:r>
      <w:r w:rsidRPr="00694965">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EE347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3.9.</w:t>
      </w:r>
      <w:r w:rsidRPr="00694965">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785F4238"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3.10.</w:t>
      </w:r>
      <w:r w:rsidRPr="00694965">
        <w:rPr>
          <w:rFonts w:ascii="Century" w:hAnsi="Century"/>
          <w:sz w:val="20"/>
          <w:szCs w:val="20"/>
        </w:rPr>
        <w:t xml:space="preserve">  Equiparam-se aos autores do projeto as empresas integrantes do mesmo grupo econômico.</w:t>
      </w:r>
    </w:p>
    <w:p w14:paraId="797C56C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3.11.</w:t>
      </w:r>
      <w:r w:rsidRPr="00694965">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3219000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3.12.</w:t>
      </w:r>
      <w:r w:rsidRPr="00694965">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694965">
          <w:rPr>
            <w:rStyle w:val="Hyperlink"/>
            <w:rFonts w:ascii="Century" w:hAnsi="Century"/>
            <w:sz w:val="20"/>
            <w:szCs w:val="20"/>
          </w:rPr>
          <w:t>Lei nº 14.133/2021</w:t>
        </w:r>
      </w:hyperlink>
      <w:r w:rsidRPr="00694965">
        <w:rPr>
          <w:rFonts w:ascii="Century" w:hAnsi="Century"/>
          <w:sz w:val="20"/>
          <w:szCs w:val="20"/>
        </w:rPr>
        <w:t>.</w:t>
      </w:r>
    </w:p>
    <w:p w14:paraId="042400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3.13</w:t>
      </w:r>
      <w:r w:rsidRPr="00694965">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4252901"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3.14</w:t>
      </w:r>
      <w:r w:rsidRPr="00694965">
        <w:rPr>
          <w:rFonts w:ascii="Century" w:hAnsi="Century"/>
          <w:sz w:val="20"/>
          <w:szCs w:val="20"/>
        </w:rPr>
        <w:t>.  Estejam impedidas de licitar e contratar com a administração pública direta ou indireta, do ente federativo que tiver aplicado a sanção, nos termos do artigo 156, §4º da Lei 14.133/21.</w:t>
      </w:r>
    </w:p>
    <w:p w14:paraId="50A30E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3.15.</w:t>
      </w:r>
      <w:r w:rsidRPr="00694965">
        <w:rPr>
          <w:rFonts w:ascii="Century" w:hAnsi="Century" w:cs="Arial"/>
          <w:sz w:val="20"/>
          <w:szCs w:val="20"/>
        </w:rPr>
        <w:t xml:space="preserve"> Tenham sido declaradas inidôneas para licitar no âmbito da Administração Pública direta e indireta de todos os entes federativos, nos termos do artigo 156, §5º da Lei 14.133/21</w:t>
      </w:r>
      <w:r w:rsidRPr="00694965">
        <w:rPr>
          <w:rFonts w:ascii="Century" w:hAnsi="Century"/>
          <w:sz w:val="20"/>
          <w:szCs w:val="20"/>
        </w:rPr>
        <w:t>.</w:t>
      </w:r>
    </w:p>
    <w:p w14:paraId="1A7845F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3.16</w:t>
      </w:r>
      <w:r w:rsidRPr="00694965">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321EE0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IV – DO CADASTRAMENTO DA PROPOSTA E ANEXAÇÃO DOS DOCUMENTOS DE HABILITAÇÃO</w:t>
      </w:r>
    </w:p>
    <w:p w14:paraId="17B44F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w:t>
      </w:r>
      <w:r w:rsidRPr="00694965">
        <w:rPr>
          <w:rFonts w:ascii="Century" w:hAnsi="Century" w:cs="Arial"/>
          <w:sz w:val="20"/>
          <w:szCs w:val="20"/>
        </w:rPr>
        <w:t xml:space="preserve"> Na presente licitação, a fase de habilitação sucederá a fase de apresentação de proposta, lances e de julgamento. </w:t>
      </w:r>
    </w:p>
    <w:p w14:paraId="7B67BC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w:t>
      </w:r>
      <w:r w:rsidRPr="00694965">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694965">
        <w:rPr>
          <w:rFonts w:ascii="Century" w:hAnsi="Century"/>
          <w:sz w:val="20"/>
          <w:szCs w:val="20"/>
        </w:rPr>
        <w:t xml:space="preserve"> com o preço ou o percentual de desconto, conforme o critério de julgamento adotado neste Edital</w:t>
      </w:r>
      <w:r w:rsidRPr="00694965">
        <w:rPr>
          <w:rFonts w:ascii="Century" w:hAnsi="Century" w:cs="Arial"/>
          <w:sz w:val="20"/>
          <w:szCs w:val="20"/>
        </w:rPr>
        <w:t xml:space="preserve">, até a data e horário </w:t>
      </w:r>
      <w:r w:rsidRPr="00694965">
        <w:rPr>
          <w:rFonts w:ascii="Century" w:hAnsi="Century"/>
          <w:sz w:val="20"/>
          <w:szCs w:val="20"/>
        </w:rPr>
        <w:t>estabelecidos</w:t>
      </w:r>
      <w:r w:rsidRPr="00694965">
        <w:rPr>
          <w:rFonts w:ascii="Century" w:hAnsi="Century" w:cs="Arial"/>
          <w:sz w:val="20"/>
          <w:szCs w:val="20"/>
        </w:rPr>
        <w:t xml:space="preserve"> para abertura da sessão, quando então encerrar-se-á automaticamente a fase de recebimento de propostas.</w:t>
      </w:r>
      <w:bookmarkStart w:id="1" w:name="_Ref113889589"/>
    </w:p>
    <w:p w14:paraId="55C1F7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4.1.1</w:t>
      </w:r>
      <w:r w:rsidRPr="00694965">
        <w:rPr>
          <w:rFonts w:ascii="Century" w:hAnsi="Century"/>
          <w:sz w:val="20"/>
          <w:szCs w:val="20"/>
        </w:rPr>
        <w:t xml:space="preserve">. Caso a fase de habilitação anteceda as fases de apresentação de propostas e lances, os licitantes encaminharão, na forma e no prazo estabelecidos no item anterior, simultaneamente os </w:t>
      </w:r>
      <w:r w:rsidRPr="00694965">
        <w:rPr>
          <w:rFonts w:ascii="Century" w:hAnsi="Century"/>
          <w:sz w:val="20"/>
          <w:szCs w:val="20"/>
        </w:rPr>
        <w:lastRenderedPageBreak/>
        <w:t>documentos de habilitação e a proposta com o preço ou o percentual de desconto, observado o disposto nos itens deste Edital.</w:t>
      </w:r>
      <w:bookmarkEnd w:id="1"/>
    </w:p>
    <w:p w14:paraId="0D47C2E1" w14:textId="77777777" w:rsidR="00916D13" w:rsidRPr="00694965" w:rsidRDefault="00916D13" w:rsidP="00694965">
      <w:pPr>
        <w:pStyle w:val="Nivel2"/>
        <w:spacing w:before="0" w:after="0" w:line="240" w:lineRule="auto"/>
        <w:rPr>
          <w:rFonts w:ascii="Century" w:hAnsi="Century"/>
          <w:color w:val="auto"/>
        </w:rPr>
      </w:pPr>
      <w:bookmarkStart w:id="2" w:name="_Ref113968921"/>
      <w:r w:rsidRPr="00694965">
        <w:rPr>
          <w:rFonts w:ascii="Century" w:hAnsi="Century"/>
          <w:b/>
          <w:bCs/>
          <w:color w:val="auto"/>
        </w:rPr>
        <w:t>4.2.</w:t>
      </w:r>
      <w:r w:rsidRPr="00694965">
        <w:rPr>
          <w:rFonts w:ascii="Century" w:hAnsi="Century"/>
          <w:color w:val="auto"/>
        </w:rPr>
        <w:t xml:space="preserve">  No cadastramento da proposta inicial, o licitante declarará, em campo próprio do sistema, que:</w:t>
      </w:r>
      <w:bookmarkEnd w:id="2"/>
    </w:p>
    <w:p w14:paraId="150BDE19"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Que cumpre a cota de aprendizagem nos termos estabelecidos no artigo 429 da CLT.</w:t>
      </w:r>
    </w:p>
    <w:p w14:paraId="03542CF1"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emprega menor de 18 anos em trabalho noturno, perigoso ou insalubre e não emprega menor de 16 anos, salvo menor, a partir de 14 anos, na condição de aprendiz, nos termos do </w:t>
      </w:r>
      <w:hyperlink r:id="rId18" w:anchor="art7" w:history="1">
        <w:r w:rsidRPr="00694965">
          <w:rPr>
            <w:rStyle w:val="Hyperlink"/>
            <w:rFonts w:ascii="Century" w:hAnsi="Century"/>
            <w:color w:val="auto"/>
          </w:rPr>
          <w:t>artigo 7°, XXXIII, da Constituição</w:t>
        </w:r>
      </w:hyperlink>
      <w:r w:rsidRPr="00694965">
        <w:rPr>
          <w:rFonts w:ascii="Century" w:hAnsi="Century"/>
          <w:color w:val="auto"/>
        </w:rPr>
        <w:t>;</w:t>
      </w:r>
    </w:p>
    <w:p w14:paraId="4F4CD472"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possui empregados executando trabalho degradante ou forçado, observando o disposto nos </w:t>
      </w:r>
      <w:hyperlink r:id="rId19" w:history="1">
        <w:r w:rsidRPr="00694965">
          <w:rPr>
            <w:rStyle w:val="Hyperlink"/>
            <w:rFonts w:ascii="Century" w:hAnsi="Century"/>
            <w:color w:val="auto"/>
          </w:rPr>
          <w:t>incisos III e IV do art. 1º e no inciso III do art. 5º da Constituição Federal</w:t>
        </w:r>
      </w:hyperlink>
      <w:r w:rsidRPr="00694965">
        <w:rPr>
          <w:rFonts w:ascii="Century" w:hAnsi="Century"/>
          <w:color w:val="auto"/>
        </w:rPr>
        <w:t>;</w:t>
      </w:r>
    </w:p>
    <w:p w14:paraId="517EEA6A"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cumpre as exigências de reserva de cargos para pessoa com deficiência e para reabilitado da Previdência Social, previstas em lei e em outras normas específicas.</w:t>
      </w:r>
    </w:p>
    <w:p w14:paraId="0CF3BC8D"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declaração de inexistência de fato superveniente.</w:t>
      </w:r>
    </w:p>
    <w:p w14:paraId="7D95311B"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Declaração de Proposta Independente (DPI). </w:t>
      </w:r>
    </w:p>
    <w:p w14:paraId="5F89C86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4.3.</w:t>
      </w:r>
      <w:r w:rsidRPr="00694965">
        <w:rPr>
          <w:rFonts w:ascii="Century" w:hAnsi="Century"/>
          <w:color w:val="auto"/>
        </w:rPr>
        <w:t xml:space="preserve"> O licitante organizado em cooperativa deverá declarar, ainda, em campo próprio do sistema eletrônico, que cumpre os requisitos estabelecidos no </w:t>
      </w:r>
      <w:hyperlink r:id="rId20" w:anchor="art16">
        <w:r w:rsidRPr="00694965">
          <w:rPr>
            <w:rStyle w:val="Hyperlink"/>
            <w:rFonts w:ascii="Century" w:hAnsi="Century"/>
            <w:color w:val="auto"/>
          </w:rPr>
          <w:t>artigo 16 da Lei nº 14.133, de 2021</w:t>
        </w:r>
      </w:hyperlink>
      <w:r w:rsidRPr="00694965">
        <w:rPr>
          <w:rFonts w:ascii="Century" w:hAnsi="Century"/>
          <w:color w:val="auto"/>
        </w:rPr>
        <w:t>.</w:t>
      </w:r>
    </w:p>
    <w:p w14:paraId="43D8F68C" w14:textId="77777777" w:rsidR="00916D13" w:rsidRPr="00694965" w:rsidRDefault="00916D13" w:rsidP="00694965">
      <w:pPr>
        <w:pStyle w:val="Nivel2"/>
        <w:spacing w:before="0" w:after="0" w:line="240" w:lineRule="auto"/>
        <w:rPr>
          <w:rFonts w:ascii="Century" w:hAnsi="Century"/>
          <w:color w:val="auto"/>
        </w:rPr>
      </w:pPr>
      <w:bookmarkStart w:id="3" w:name="_Ref117000019"/>
      <w:r w:rsidRPr="00694965">
        <w:rPr>
          <w:rFonts w:ascii="Century" w:hAnsi="Century"/>
          <w:b/>
          <w:bCs/>
          <w:color w:val="auto"/>
        </w:rPr>
        <w:t>4.4.</w:t>
      </w:r>
      <w:r w:rsidRPr="00694965">
        <w:rPr>
          <w:rFonts w:ascii="Century" w:hAnsi="Century"/>
          <w:color w:val="auto"/>
        </w:rPr>
        <w:t xml:space="preserve"> O fornecedor enquadrado como microempresa, empresa de pequeno porte ou sociedade cooperativa deverá declarar, ainda, em campo próprio do sistema eletrônico, que cumpre os requisitos estabelecidos no </w:t>
      </w:r>
      <w:hyperlink r:id="rId21" w:anchor="art3">
        <w:r w:rsidRPr="00694965">
          <w:rPr>
            <w:rStyle w:val="Hyperlink"/>
            <w:rFonts w:ascii="Century" w:hAnsi="Century"/>
            <w:color w:val="auto"/>
          </w:rPr>
          <w:t>artigo 3° da Lei Complementar nº 123, de 2006</w:t>
        </w:r>
      </w:hyperlink>
      <w:r w:rsidRPr="00694965">
        <w:rPr>
          <w:rFonts w:ascii="Century" w:hAnsi="Century"/>
          <w:color w:val="auto"/>
        </w:rPr>
        <w:t xml:space="preserve">, estando apto a usufruir do tratamento favorecido estabelecido em seus </w:t>
      </w:r>
      <w:bookmarkEnd w:id="3"/>
      <w:r w:rsidRPr="00694965">
        <w:fldChar w:fldCharType="begin"/>
      </w:r>
      <w:r w:rsidRPr="00694965">
        <w:rPr>
          <w:rFonts w:ascii="Century" w:hAnsi="Century"/>
          <w:color w:val="auto"/>
        </w:rPr>
        <w:instrText>HYPERLINK "https://www.planalto.gov.br/ccivil_03/leis/lcp/lcp123.htm" \l "art42"</w:instrText>
      </w:r>
      <w:r w:rsidRPr="00694965">
        <w:fldChar w:fldCharType="separate"/>
      </w:r>
      <w:r w:rsidRPr="00694965">
        <w:rPr>
          <w:rStyle w:val="Hyperlink"/>
          <w:rFonts w:ascii="Century" w:hAnsi="Century"/>
          <w:color w:val="auto"/>
        </w:rPr>
        <w:t>arts. 42 a 49</w:t>
      </w:r>
      <w:r w:rsidRPr="00694965">
        <w:rPr>
          <w:rStyle w:val="Hyperlink"/>
          <w:rFonts w:ascii="Century" w:hAnsi="Century"/>
          <w:color w:val="auto"/>
        </w:rPr>
        <w:fldChar w:fldCharType="end"/>
      </w:r>
      <w:r w:rsidRPr="00694965">
        <w:rPr>
          <w:rFonts w:ascii="Century" w:hAnsi="Century"/>
          <w:color w:val="auto"/>
        </w:rPr>
        <w:t xml:space="preserve">, observado o disposto nos </w:t>
      </w:r>
      <w:hyperlink r:id="rId22" w:anchor="art4§1">
        <w:r w:rsidRPr="00694965">
          <w:rPr>
            <w:rStyle w:val="Hyperlink"/>
            <w:rFonts w:ascii="Century" w:hAnsi="Century"/>
            <w:color w:val="auto"/>
          </w:rPr>
          <w:t>§§ 1º ao 3º do art. 4º, da Lei n.º 14.133, de 2021.</w:t>
        </w:r>
      </w:hyperlink>
    </w:p>
    <w:p w14:paraId="7577335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4.4.1.</w:t>
      </w:r>
      <w:r w:rsidRPr="00694965">
        <w:rPr>
          <w:rFonts w:ascii="Century" w:hAnsi="Century"/>
          <w:color w:val="auto"/>
        </w:rPr>
        <w:t xml:space="preserve"> nos itens exclusivos para participação de microempresas e empresas de pequeno porte, a assinalação do campo “não” impedirá o prosseguimento no certame, para aquele item.</w:t>
      </w:r>
    </w:p>
    <w:p w14:paraId="78FAAD8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4.4.2</w:t>
      </w:r>
      <w:r w:rsidRPr="00694965">
        <w:rPr>
          <w:rFonts w:ascii="Century" w:hAnsi="Century"/>
          <w:color w:val="auto"/>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694965">
          <w:rPr>
            <w:rStyle w:val="Hyperlink"/>
            <w:rFonts w:ascii="Century" w:hAnsi="Century"/>
            <w:color w:val="auto"/>
          </w:rPr>
          <w:t>Lei Complementar nº 123, de 2006</w:t>
        </w:r>
      </w:hyperlink>
      <w:r w:rsidRPr="00694965">
        <w:rPr>
          <w:rFonts w:ascii="Century" w:hAnsi="Century"/>
          <w:color w:val="auto"/>
        </w:rPr>
        <w:t xml:space="preserve">, mesmo que microempresa, empresa de pequeno porte ou sociedade cooperativa.  </w:t>
      </w:r>
    </w:p>
    <w:p w14:paraId="43E03B82"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 xml:space="preserve">A falsidade das declarações de que trata o subitem 4.2 sujeitará o licitante às sanções previstas na Lei 14.133/2021, e neste edital. </w:t>
      </w:r>
    </w:p>
    <w:p w14:paraId="0C57C2D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DB93EB"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Não haverá ordem de classificação na etapa de apresentação da proposta e dos documentos de habilitação pelo licitante, o que ocorrerá somente após os procedimentos de abertura da sessão pública e da fase de envio de lances.</w:t>
      </w:r>
    </w:p>
    <w:p w14:paraId="0BC66CF9"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Serão disponibilizados para acesso público os documentos que compõem a proposta dos licitantes convocados para apresentação de propostas, após a fase de envio de lances.</w:t>
      </w:r>
      <w:bookmarkStart w:id="4" w:name="_Ref116992247"/>
    </w:p>
    <w:p w14:paraId="564F54B0"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Desde que disponibilizada a funcionalidade no sistema, o licitante poderá parametrizar o seu valor final mínimo ou o seu percentual de desconto máximo quando do cadastramento da proposta e obedecerá às seguintes regras:</w:t>
      </w:r>
      <w:bookmarkEnd w:id="4"/>
    </w:p>
    <w:p w14:paraId="3C70C1AC" w14:textId="77777777" w:rsidR="00916D13" w:rsidRPr="00694965" w:rsidRDefault="00916D13" w:rsidP="00694965">
      <w:pPr>
        <w:pStyle w:val="Nivel2"/>
        <w:numPr>
          <w:ilvl w:val="2"/>
          <w:numId w:val="10"/>
        </w:numPr>
        <w:spacing w:before="0" w:after="0" w:line="240" w:lineRule="auto"/>
        <w:ind w:left="0" w:firstLine="0"/>
        <w:rPr>
          <w:rFonts w:ascii="Century" w:hAnsi="Century"/>
          <w:color w:val="auto"/>
        </w:rPr>
      </w:pPr>
      <w:r w:rsidRPr="00694965">
        <w:rPr>
          <w:rFonts w:ascii="Century" w:hAnsi="Century"/>
          <w:color w:val="auto"/>
        </w:rPr>
        <w:t>a aplicação do intervalo mínimo de diferença de valores ou de percentuais entre os lances, que incidirá tanto em relação aos lances intermediários quanto em relação ao lance que cobrir a melhor oferta; e</w:t>
      </w:r>
    </w:p>
    <w:p w14:paraId="4CC2C63D"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Nos lances serão de envio automático pelo sistema, respeitado o valor final mínimo, caso estabelecido, e o intervalo de que trata o subitem acima</w:t>
      </w:r>
    </w:p>
    <w:p w14:paraId="673BFB6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no sistema poderá ser alterado pelo fornecedor durante a fase de disputa, sendo vedado:</w:t>
      </w:r>
    </w:p>
    <w:p w14:paraId="0329B30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t>valor superior a lance já registrado pelo fornecedor no sistema, quando adotado o critério de julgamento por menor preço; e</w:t>
      </w:r>
    </w:p>
    <w:p w14:paraId="71C60E5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lastRenderedPageBreak/>
        <w:t>percentual de desconto inferior a lance já registrado pelo fornecedor no sistema, quando adotado o critério de julgamento por maior desconto</w:t>
      </w:r>
    </w:p>
    <w:p w14:paraId="5621615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9A15FCA"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eastAsia="Times New Roman" w:hAnsi="Century"/>
          <w:color w:val="auto"/>
        </w:rPr>
        <w:t xml:space="preserve">O licitante deverá </w:t>
      </w:r>
      <w:r w:rsidRPr="00694965">
        <w:rPr>
          <w:rFonts w:ascii="Century" w:hAnsi="Century"/>
          <w:color w:val="auto"/>
        </w:rPr>
        <w:t>comunicar imediatamente ao provedor do sistema qualquer acontecimento que possa comprometer o sigilo ou a segurança, para imediato bloqueio de acesso.</w:t>
      </w:r>
    </w:p>
    <w:p w14:paraId="1EE49FE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4.14</w:t>
      </w:r>
      <w:r w:rsidRPr="00694965">
        <w:rPr>
          <w:rFonts w:ascii="Century" w:hAnsi="Century" w:cs="Arial"/>
          <w:sz w:val="20"/>
          <w:szCs w:val="20"/>
        </w:rPr>
        <w:t xml:space="preserve"> - </w:t>
      </w:r>
      <w:r w:rsidRPr="00694965">
        <w:rPr>
          <w:rFonts w:ascii="Century" w:hAnsi="Century" w:cs="Arial"/>
          <w:b/>
          <w:bCs/>
          <w:sz w:val="20"/>
          <w:szCs w:val="20"/>
          <w:u w:val="single"/>
        </w:rPr>
        <w:t>DA PROPOSTA NO SISTEMA ELETRÔNICO</w:t>
      </w:r>
      <w:r w:rsidRPr="00694965">
        <w:rPr>
          <w:rFonts w:ascii="Century" w:hAnsi="Century" w:cs="Arial"/>
          <w:sz w:val="20"/>
          <w:szCs w:val="20"/>
        </w:rPr>
        <w:t xml:space="preserve">: </w:t>
      </w:r>
    </w:p>
    <w:p w14:paraId="43D71A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w:t>
      </w:r>
      <w:r w:rsidRPr="00694965">
        <w:rPr>
          <w:rFonts w:ascii="Century" w:hAnsi="Century" w:cs="Arial"/>
          <w:sz w:val="20"/>
          <w:szCs w:val="20"/>
        </w:rPr>
        <w:t xml:space="preserve"> – A licitante deverá consignar, na forma expressa no sistema eletrônico: </w:t>
      </w:r>
    </w:p>
    <w:p w14:paraId="2E1C2E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4.15.1</w:t>
      </w:r>
      <w:r w:rsidRPr="00694965">
        <w:rPr>
          <w:rFonts w:ascii="Century" w:hAnsi="Century" w:cs="Arial"/>
          <w:sz w:val="20"/>
          <w:szCs w:val="20"/>
        </w:rPr>
        <w:t xml:space="preserve"> valor unitário e total de cada item/lote observados o quantitativo e a unidade de fornecimento do objeto ou prestação do serviço a ser contratado; </w:t>
      </w:r>
    </w:p>
    <w:p w14:paraId="0A1E38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4.15.2 </w:t>
      </w:r>
      <w:r w:rsidRPr="00694965">
        <w:rPr>
          <w:rFonts w:ascii="Century" w:hAnsi="Century" w:cs="Arial"/>
          <w:sz w:val="20"/>
          <w:szCs w:val="20"/>
        </w:rPr>
        <w:t>marca e fabricante dos produtos ofertados;</w:t>
      </w:r>
    </w:p>
    <w:p w14:paraId="44679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4.15.3</w:t>
      </w:r>
      <w:r w:rsidRPr="00694965">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5583E5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4.15.4</w:t>
      </w:r>
      <w:r w:rsidRPr="00694965">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00EEB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t>4.15.5</w:t>
      </w:r>
      <w:r w:rsidRPr="00694965">
        <w:rPr>
          <w:rFonts w:ascii="Century" w:hAnsi="Century" w:cs="Times New Roman"/>
          <w:sz w:val="20"/>
          <w:szCs w:val="20"/>
        </w:rPr>
        <w:t>. Todas as especificações do objeto contidas na proposta vinculam o licitante.</w:t>
      </w:r>
    </w:p>
    <w:p w14:paraId="175B2278" w14:textId="77777777" w:rsidR="00916D13" w:rsidRPr="00694965" w:rsidRDefault="00916D13" w:rsidP="00694965">
      <w:pPr>
        <w:spacing w:after="0" w:line="240" w:lineRule="auto"/>
        <w:jc w:val="both"/>
        <w:rPr>
          <w:rFonts w:ascii="Century" w:hAnsi="Century" w:cs="Times New Roman"/>
          <w:sz w:val="20"/>
          <w:szCs w:val="20"/>
        </w:rPr>
      </w:pPr>
      <w:r w:rsidRPr="00694965">
        <w:rPr>
          <w:rFonts w:ascii="Century" w:hAnsi="Century" w:cs="Times New Roman"/>
          <w:b/>
          <w:bCs/>
          <w:sz w:val="20"/>
          <w:szCs w:val="20"/>
        </w:rPr>
        <w:t>4.15.6</w:t>
      </w:r>
      <w:r w:rsidRPr="00694965">
        <w:rPr>
          <w:rFonts w:ascii="Century" w:hAnsi="Century" w:cs="Times New Roman"/>
          <w:sz w:val="20"/>
          <w:szCs w:val="20"/>
        </w:rPr>
        <w:t>. O licitante não poderá oferecer propostas em quantitativo inferior ao máximo exigido no termo de referência para contratação.</w:t>
      </w:r>
    </w:p>
    <w:p w14:paraId="1E460E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4.16.</w:t>
      </w:r>
      <w:r w:rsidRPr="00694965">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A89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w:t>
      </w:r>
      <w:r w:rsidRPr="00694965">
        <w:rPr>
          <w:rFonts w:ascii="Century" w:hAnsi="Century" w:cs="Arial"/>
          <w:sz w:val="20"/>
          <w:szCs w:val="20"/>
        </w:rPr>
        <w:t xml:space="preserve"> O campo ‘Descrição Detalhada do Objeto Ofertado’ será destinado às informações complementares da proposta, observando-se os seguintes prazos e condições: </w:t>
      </w:r>
    </w:p>
    <w:p w14:paraId="600628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4.17.1.</w:t>
      </w:r>
      <w:r w:rsidRPr="00694965">
        <w:rPr>
          <w:rFonts w:ascii="Century" w:hAnsi="Century" w:cs="Arial"/>
          <w:sz w:val="20"/>
          <w:szCs w:val="20"/>
        </w:rPr>
        <w:t xml:space="preserve"> Prazo de entrega conforme TR, contados a partir do recebimento da ordem de fornecimento. </w:t>
      </w:r>
    </w:p>
    <w:p w14:paraId="673A57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4.17.2.</w:t>
      </w:r>
      <w:r w:rsidRPr="00694965">
        <w:rPr>
          <w:rFonts w:ascii="Century" w:hAnsi="Century" w:cs="Arial"/>
          <w:sz w:val="20"/>
          <w:szCs w:val="20"/>
        </w:rPr>
        <w:t xml:space="preserve">  Prazo de garantia/validade conforme TR, contados a partir do recebimento definitivo do objeto. </w:t>
      </w:r>
    </w:p>
    <w:p w14:paraId="44456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4.18.</w:t>
      </w:r>
      <w:r w:rsidRPr="00694965">
        <w:rPr>
          <w:rFonts w:ascii="Century" w:hAnsi="Century" w:cs="Arial"/>
          <w:sz w:val="20"/>
          <w:szCs w:val="20"/>
        </w:rPr>
        <w:t xml:space="preserve"> A omissão dos prazos fixados no subitem anterior implica a aceitação dos prazos indicados neste edital. </w:t>
      </w:r>
    </w:p>
    <w:p w14:paraId="35F873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w:t>
      </w:r>
      <w:r w:rsidRPr="00694965">
        <w:rPr>
          <w:rFonts w:ascii="Century" w:hAnsi="Century" w:cs="Arial"/>
          <w:sz w:val="20"/>
          <w:szCs w:val="20"/>
        </w:rPr>
        <w:t xml:space="preserve">  </w:t>
      </w:r>
      <w:r w:rsidRPr="00694965">
        <w:rPr>
          <w:rFonts w:ascii="Century" w:hAnsi="Century" w:cs="Arial"/>
          <w:b/>
          <w:bCs/>
          <w:sz w:val="20"/>
          <w:szCs w:val="20"/>
          <w:u w:val="single"/>
        </w:rPr>
        <w:t>DA PROPOSTA FÍSICA ANEXADA AO SISTEMA</w:t>
      </w:r>
      <w:r w:rsidRPr="00694965">
        <w:rPr>
          <w:rFonts w:ascii="Century" w:hAnsi="Century" w:cs="Arial"/>
          <w:sz w:val="20"/>
          <w:szCs w:val="20"/>
        </w:rPr>
        <w:t xml:space="preserve">: </w:t>
      </w:r>
    </w:p>
    <w:p w14:paraId="17629F8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w:t>
      </w:r>
      <w:r w:rsidRPr="00694965">
        <w:rPr>
          <w:rFonts w:ascii="Century" w:hAnsi="Century" w:cs="Arial"/>
          <w:sz w:val="20"/>
          <w:szCs w:val="20"/>
        </w:rPr>
        <w:t xml:space="preserve">. As mesmas exigências contidas no subitem 4.14 a 4.17.2deste edital. </w:t>
      </w:r>
    </w:p>
    <w:p w14:paraId="3D8FB84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4.19.2</w:t>
      </w:r>
      <w:r w:rsidRPr="00694965">
        <w:rPr>
          <w:rFonts w:ascii="Century" w:hAnsi="Century" w:cs="Arial"/>
          <w:sz w:val="20"/>
          <w:szCs w:val="20"/>
        </w:rPr>
        <w:t>. Declaração de que cumpre e aceita os termos do edital quanto a condições de pagamento, prazo de entrega, entre outros;</w:t>
      </w:r>
    </w:p>
    <w:p w14:paraId="4D9DE77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w:t>
      </w:r>
      <w:r w:rsidRPr="00694965">
        <w:rPr>
          <w:rFonts w:ascii="Century" w:hAnsi="Century" w:cs="Arial"/>
          <w:sz w:val="20"/>
          <w:szCs w:val="20"/>
        </w:rPr>
        <w:t xml:space="preserve"> - O prazo de validade da proposta não será inferior a 60 (sessenta) dias, a contar da data de sua apresentação.</w:t>
      </w:r>
    </w:p>
    <w:p w14:paraId="3DC4BD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4.19.3.1</w:t>
      </w:r>
      <w:r w:rsidRPr="00694965">
        <w:rPr>
          <w:rFonts w:ascii="Century" w:hAnsi="Century" w:cs="Arial"/>
          <w:sz w:val="20"/>
          <w:szCs w:val="20"/>
        </w:rPr>
        <w:t xml:space="preserve"> – Decorrido o prazo de validade das propostas, sem convocação para contratação, ficam as licitantes liberadas dos compromissos assumidos</w:t>
      </w:r>
    </w:p>
    <w:p w14:paraId="3FB452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4.19.4</w:t>
      </w:r>
      <w:r w:rsidRPr="00694965">
        <w:rPr>
          <w:rFonts w:ascii="Century" w:hAnsi="Century" w:cs="Arial"/>
          <w:sz w:val="20"/>
          <w:szCs w:val="20"/>
        </w:rPr>
        <w:t xml:space="preserve"> - Indicação do responsável pela assinatura do contrato, telefones e e-mails para contato.</w:t>
      </w:r>
    </w:p>
    <w:p w14:paraId="03C6225A"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4.19.5</w:t>
      </w:r>
      <w:r w:rsidRPr="00694965">
        <w:rPr>
          <w:rFonts w:ascii="Century" w:hAnsi="Century"/>
          <w:color w:val="auto"/>
        </w:rPr>
        <w:t xml:space="preserve"> Os licitantes devem respeitar os preços máximos estabelecidos nas normas de regência de contratações públicas federais, quando participarem de licitações públicas;</w:t>
      </w:r>
    </w:p>
    <w:p w14:paraId="63208A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4.19.6</w:t>
      </w:r>
      <w:r w:rsidRPr="00694965">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25BCBE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4.19.7</w:t>
      </w:r>
      <w:r w:rsidRPr="00694965">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6AAB1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lastRenderedPageBreak/>
        <w:t>4.19.8</w:t>
      </w:r>
      <w:r w:rsidRPr="00694965">
        <w:rPr>
          <w:rFonts w:ascii="Century" w:hAnsi="Century" w:cs="Times New Roman"/>
          <w:sz w:val="20"/>
          <w:szCs w:val="20"/>
        </w:rPr>
        <w:t xml:space="preserve">. </w:t>
      </w:r>
      <w:r w:rsidRPr="00694965">
        <w:rPr>
          <w:rFonts w:ascii="Century" w:hAnsi="Century"/>
          <w:sz w:val="20"/>
          <w:szCs w:val="20"/>
        </w:rPr>
        <w:t xml:space="preserve">As Licitantes vencedoras deverão adequar sua proposta de preço ao último lance, </w:t>
      </w:r>
      <w:r w:rsidRPr="00694965">
        <w:rPr>
          <w:rFonts w:ascii="Century" w:hAnsi="Century"/>
          <w:sz w:val="20"/>
          <w:szCs w:val="20"/>
          <w:u w:val="single"/>
        </w:rPr>
        <w:t>contendo apenas duas casas decimais após a vírgula</w:t>
      </w:r>
      <w:r w:rsidRPr="00694965">
        <w:rPr>
          <w:rFonts w:ascii="Century" w:hAnsi="Century"/>
          <w:sz w:val="20"/>
          <w:szCs w:val="20"/>
        </w:rPr>
        <w:t>, conforme regras matemáticas</w:t>
      </w:r>
      <w:r w:rsidRPr="00694965">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D6DA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4.19.9</w:t>
      </w:r>
      <w:r w:rsidRPr="00694965">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13BE01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4.19.10.</w:t>
      </w:r>
      <w:r w:rsidRPr="00694965">
        <w:rPr>
          <w:rFonts w:ascii="Century" w:hAnsi="Century" w:cs="Arial"/>
          <w:sz w:val="20"/>
          <w:szCs w:val="20"/>
        </w:rPr>
        <w:t xml:space="preserve"> Até a abertura da sessão, a licitante poderá retirar ou substituir a proposta anteriormente encaminhada. </w:t>
      </w:r>
    </w:p>
    <w:p w14:paraId="7B5613D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4.19.11</w:t>
      </w:r>
      <w:r w:rsidRPr="00694965">
        <w:rPr>
          <w:rFonts w:ascii="Century" w:hAnsi="Century" w:cs="Arial"/>
          <w:sz w:val="20"/>
          <w:szCs w:val="20"/>
        </w:rPr>
        <w:t xml:space="preserve">. A apresentação da proposta implica a aceitação plena e total das condições deste edital e seus anexos. </w:t>
      </w:r>
    </w:p>
    <w:p w14:paraId="304316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4.19.12.</w:t>
      </w:r>
      <w:r w:rsidRPr="00694965">
        <w:rPr>
          <w:rFonts w:ascii="Century" w:hAnsi="Century" w:cs="Arial"/>
          <w:sz w:val="20"/>
          <w:szCs w:val="20"/>
        </w:rPr>
        <w:t xml:space="preserve"> </w:t>
      </w:r>
      <w:r w:rsidRPr="00694965">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4" w:anchor="art29" w:history="1">
        <w:r w:rsidRPr="00694965">
          <w:rPr>
            <w:rStyle w:val="Hyperlink"/>
            <w:rFonts w:ascii="Century" w:hAnsi="Century"/>
            <w:sz w:val="20"/>
            <w:szCs w:val="20"/>
          </w:rPr>
          <w:t>artigo 29 a 35 da IN SEGES nº 73, de 30 de setembro de 2022</w:t>
        </w:r>
      </w:hyperlink>
      <w:r w:rsidRPr="00694965">
        <w:rPr>
          <w:rFonts w:ascii="Century" w:hAnsi="Century"/>
          <w:sz w:val="20"/>
          <w:szCs w:val="20"/>
        </w:rPr>
        <w:t>.</w:t>
      </w:r>
    </w:p>
    <w:p w14:paraId="2F0F416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 – DA SESSÃO PÚBLICA</w:t>
      </w:r>
    </w:p>
    <w:p w14:paraId="774D13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5.</w:t>
      </w:r>
      <w:r w:rsidRPr="00694965">
        <w:rPr>
          <w:rFonts w:ascii="Century" w:hAnsi="Century"/>
          <w:color w:val="auto"/>
        </w:rPr>
        <w:t xml:space="preserve"> As licitantes deverão observar as datas e horários limites previstos para a abertura da sessão, abertura das propostas, bem como data e hora para início da disputa. </w:t>
      </w:r>
    </w:p>
    <w:p w14:paraId="62ECB5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w:t>
      </w:r>
      <w:r w:rsidRPr="00694965">
        <w:rPr>
          <w:rFonts w:ascii="Century" w:hAnsi="Century" w:cs="Arial"/>
          <w:sz w:val="20"/>
          <w:szCs w:val="20"/>
        </w:rPr>
        <w:t xml:space="preserve"> Durante a sessão pública, o</w:t>
      </w:r>
      <w:r w:rsidRPr="00694965">
        <w:rPr>
          <w:rFonts w:ascii="Century" w:hAnsi="Century"/>
          <w:sz w:val="20"/>
          <w:szCs w:val="20"/>
        </w:rPr>
        <w:t xml:space="preserve"> sistema disponibilizará campo próprio (chat) para troca de mensagens entre o Pregoeiro e os licitantes</w:t>
      </w:r>
      <w:r w:rsidRPr="00694965">
        <w:rPr>
          <w:rFonts w:ascii="Century" w:hAnsi="Century" w:cs="Arial"/>
          <w:sz w:val="20"/>
          <w:szCs w:val="20"/>
        </w:rPr>
        <w:t xml:space="preserve">. </w:t>
      </w:r>
    </w:p>
    <w:p w14:paraId="2E0712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5.1.1.</w:t>
      </w:r>
      <w:r w:rsidRPr="00694965">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06BE4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5.2.</w:t>
      </w:r>
      <w:r w:rsidRPr="00694965">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263B4C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5.3.</w:t>
      </w:r>
      <w:r w:rsidRPr="00694965">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BFAED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5.4.</w:t>
      </w:r>
      <w:r w:rsidRPr="00694965">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5" w:history="1">
        <w:r w:rsidRPr="00694965">
          <w:rPr>
            <w:rStyle w:val="Hyperlink"/>
            <w:rFonts w:ascii="Century" w:hAnsi="Century"/>
            <w:sz w:val="20"/>
            <w:szCs w:val="20"/>
          </w:rPr>
          <w:t>www.compras.gov.br</w:t>
        </w:r>
      </w:hyperlink>
      <w:r w:rsidRPr="00694965">
        <w:rPr>
          <w:rFonts w:ascii="Century" w:hAnsi="Century"/>
          <w:sz w:val="20"/>
          <w:szCs w:val="20"/>
        </w:rPr>
        <w:t>.</w:t>
      </w:r>
    </w:p>
    <w:p w14:paraId="748101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5.5.</w:t>
      </w:r>
      <w:r w:rsidRPr="00694965">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D15A6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 – DA CLASSIFICAÇÃO DAS PROPOSTAS</w:t>
      </w:r>
    </w:p>
    <w:p w14:paraId="329C88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w:t>
      </w:r>
      <w:r w:rsidRPr="00694965">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A3A83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Contiver vícios insanáveis; </w:t>
      </w:r>
    </w:p>
    <w:p w14:paraId="71CF3A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5FC141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c) contiver valores simbólicos, irrisórios ou com presunção absoluta de inexequibilidade, ou permaneçam acima do orçamento estimado para a contratação; </w:t>
      </w:r>
    </w:p>
    <w:p w14:paraId="229C26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d) </w:t>
      </w:r>
      <w:r w:rsidRPr="00694965">
        <w:rPr>
          <w:rFonts w:ascii="Century" w:eastAsia="Times New Roman" w:hAnsi="Century" w:cs="Arial"/>
          <w:sz w:val="20"/>
          <w:szCs w:val="20"/>
          <w:lang w:eastAsia="pt-BR"/>
        </w:rPr>
        <w:t>não tiverem sua exequibilidade demonstrada, quando exigido pela Administração;</w:t>
      </w:r>
    </w:p>
    <w:p w14:paraId="5B8F1BA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6.4.</w:t>
      </w:r>
      <w:r w:rsidRPr="00694965">
        <w:rPr>
          <w:rFonts w:ascii="Century" w:hAnsi="Century" w:cs="Arial"/>
          <w:sz w:val="20"/>
          <w:szCs w:val="20"/>
        </w:rPr>
        <w:t xml:space="preserve"> O sistema ordenará automaticamente as propostas classificadas, sendo que somente estas participarão da fase dos lances.</w:t>
      </w:r>
    </w:p>
    <w:p w14:paraId="1C23EA26"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VII – DA FORMULAÇÃO DE LANCES</w:t>
      </w:r>
    </w:p>
    <w:p w14:paraId="28DA74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7.</w:t>
      </w:r>
      <w:r w:rsidRPr="00694965">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5FB5CF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7.1.</w:t>
      </w:r>
      <w:r w:rsidRPr="00694965">
        <w:rPr>
          <w:rFonts w:ascii="Century" w:hAnsi="Century" w:cs="Arial"/>
          <w:sz w:val="20"/>
          <w:szCs w:val="20"/>
        </w:rPr>
        <w:t xml:space="preserve"> </w:t>
      </w:r>
      <w:r w:rsidRPr="00694965">
        <w:rPr>
          <w:rFonts w:ascii="Century" w:hAnsi="Century"/>
          <w:sz w:val="20"/>
          <w:szCs w:val="20"/>
        </w:rPr>
        <w:t>O licitante somente poderá oferecer lance de valor inferior ou percentual de desconto superior ao último por ele ofertado e registrado pelo sistema.</w:t>
      </w:r>
    </w:p>
    <w:p w14:paraId="5CF703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7.2.</w:t>
      </w:r>
      <w:r w:rsidRPr="00694965">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B3CF3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7.3.</w:t>
      </w:r>
      <w:r w:rsidRPr="00694965">
        <w:rPr>
          <w:rFonts w:ascii="Century" w:hAnsi="Century" w:cs="Arial"/>
          <w:sz w:val="20"/>
          <w:szCs w:val="20"/>
        </w:rPr>
        <w:t xml:space="preserve"> Não serão aceitos dois ou mais lances iguais e prevalecerá aquele que for recebido e registrado primeiro. </w:t>
      </w:r>
    </w:p>
    <w:p w14:paraId="3C6580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7.4.</w:t>
      </w:r>
      <w:r w:rsidRPr="00694965">
        <w:rPr>
          <w:rFonts w:ascii="Century" w:hAnsi="Century" w:cs="Arial"/>
          <w:sz w:val="20"/>
          <w:szCs w:val="20"/>
        </w:rPr>
        <w:t xml:space="preserve">  O lance deverá ser ofertado pelo valor unitário do item.</w:t>
      </w:r>
    </w:p>
    <w:p w14:paraId="1D0AB51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7.5.</w:t>
      </w:r>
      <w:r w:rsidRPr="00694965">
        <w:rPr>
          <w:rFonts w:ascii="Century" w:hAnsi="Century"/>
          <w:color w:val="auto"/>
        </w:rPr>
        <w:t xml:space="preserve"> Os licitantes poderão oferecer lances sucessivos, observando o horário fixado para abertura da sessão e as regras estabelecidas no Edital.</w:t>
      </w:r>
    </w:p>
    <w:p w14:paraId="3ED2799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7.6.</w:t>
      </w:r>
      <w:r w:rsidRPr="00694965">
        <w:rPr>
          <w:rFonts w:ascii="Century" w:hAnsi="Century"/>
          <w:color w:val="auto"/>
        </w:rPr>
        <w:t xml:space="preserve">  O intervalo mínimo de diferença de valores ou percentuais entre os lances, que incidirá tanto em relação aos lances intermediários quanto em relação à proposta que cobrir a melhor oferta deverá ser</w:t>
      </w:r>
      <w:r w:rsidRPr="00694965">
        <w:rPr>
          <w:rFonts w:ascii="Century" w:hAnsi="Century"/>
          <w:i/>
          <w:iCs/>
          <w:color w:val="auto"/>
        </w:rPr>
        <w:t xml:space="preserve"> </w:t>
      </w:r>
      <w:r w:rsidRPr="00694965">
        <w:rPr>
          <w:rFonts w:ascii="Century" w:hAnsi="Century"/>
          <w:color w:val="auto"/>
        </w:rPr>
        <w:t>de 0,01 (um centavo)</w:t>
      </w:r>
    </w:p>
    <w:p w14:paraId="2B906DB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7.7</w:t>
      </w:r>
      <w:r w:rsidRPr="00694965">
        <w:rPr>
          <w:rFonts w:ascii="Century" w:hAnsi="Century"/>
          <w:color w:val="auto"/>
        </w:rPr>
        <w:t xml:space="preserve"> O licitante poderá, uma única vez, excluir seu último lance ofertado, no intervalo de quinze segundos após o registro no sistema, na hipótese de lance inconsistente ou inexequível.</w:t>
      </w:r>
    </w:p>
    <w:p w14:paraId="5ECD5AEB" w14:textId="77777777" w:rsidR="00916D13" w:rsidRPr="00694965" w:rsidRDefault="00916D13" w:rsidP="00694965">
      <w:pPr>
        <w:pStyle w:val="Nivel2"/>
        <w:numPr>
          <w:ilvl w:val="1"/>
          <w:numId w:val="12"/>
        </w:numPr>
        <w:spacing w:before="0" w:after="0" w:line="240" w:lineRule="auto"/>
        <w:ind w:left="0" w:firstLine="0"/>
        <w:rPr>
          <w:rFonts w:ascii="Century" w:hAnsi="Century"/>
          <w:color w:val="auto"/>
        </w:rPr>
      </w:pPr>
      <w:r w:rsidRPr="00694965">
        <w:rPr>
          <w:rFonts w:ascii="Century" w:hAnsi="Century"/>
          <w:color w:val="auto"/>
        </w:rPr>
        <w:t>O procedimento seguirá de acordo com o modo de disputa adotado</w:t>
      </w:r>
    </w:p>
    <w:p w14:paraId="0725E2F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7.9</w:t>
      </w:r>
      <w:r w:rsidRPr="00694965">
        <w:rPr>
          <w:rFonts w:ascii="Century" w:hAnsi="Century" w:cs="Arial"/>
          <w:sz w:val="20"/>
          <w:szCs w:val="20"/>
        </w:rPr>
        <w:t xml:space="preserve"> </w:t>
      </w:r>
      <w:r w:rsidRPr="00694965">
        <w:rPr>
          <w:rFonts w:ascii="Century" w:hAnsi="Century"/>
          <w:sz w:val="20"/>
          <w:szCs w:val="20"/>
        </w:rPr>
        <w:t xml:space="preserve">Caso seja adotado para o envio de lances no pregão eletrônico o modo de disputa </w:t>
      </w:r>
      <w:r w:rsidRPr="00694965">
        <w:rPr>
          <w:rFonts w:ascii="Century" w:hAnsi="Century"/>
          <w:sz w:val="20"/>
          <w:szCs w:val="20"/>
          <w:u w:val="single"/>
        </w:rPr>
        <w:t>“aberto”</w:t>
      </w:r>
      <w:r w:rsidRPr="00694965">
        <w:rPr>
          <w:rFonts w:ascii="Century" w:hAnsi="Century"/>
          <w:sz w:val="20"/>
          <w:szCs w:val="20"/>
        </w:rPr>
        <w:t>, os licitantes apresentarão lances públicos e sucessivos, com prorrogações.</w:t>
      </w:r>
    </w:p>
    <w:p w14:paraId="53818974"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B8311EA" w14:textId="77777777" w:rsidR="00916D13" w:rsidRPr="00694965" w:rsidRDefault="00916D13" w:rsidP="00694965">
      <w:pPr>
        <w:pStyle w:val="PargrafodaLista"/>
        <w:spacing w:after="0" w:line="240" w:lineRule="auto"/>
        <w:ind w:left="0"/>
        <w:jc w:val="both"/>
        <w:rPr>
          <w:rFonts w:ascii="Century" w:hAnsi="Century"/>
          <w:sz w:val="20"/>
          <w:szCs w:val="20"/>
        </w:rPr>
      </w:pPr>
    </w:p>
    <w:p w14:paraId="5E5311A0"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3D81C3D" w14:textId="77777777" w:rsidR="00916D13" w:rsidRPr="00694965" w:rsidRDefault="00916D13" w:rsidP="00694965">
      <w:pPr>
        <w:pStyle w:val="PargrafodaLista"/>
        <w:spacing w:after="0" w:line="240" w:lineRule="auto"/>
        <w:ind w:left="0"/>
        <w:rPr>
          <w:rFonts w:ascii="Century" w:hAnsi="Century"/>
          <w:sz w:val="20"/>
          <w:szCs w:val="20"/>
        </w:rPr>
      </w:pPr>
    </w:p>
    <w:p w14:paraId="04C02655"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5A8B3A02" w14:textId="77777777" w:rsidR="00916D13" w:rsidRPr="00694965" w:rsidRDefault="00916D13" w:rsidP="00694965">
      <w:pPr>
        <w:pStyle w:val="PargrafodaLista"/>
        <w:spacing w:after="0" w:line="240" w:lineRule="auto"/>
        <w:ind w:left="0"/>
        <w:rPr>
          <w:rFonts w:ascii="Century" w:hAnsi="Century"/>
          <w:sz w:val="20"/>
          <w:szCs w:val="20"/>
        </w:rPr>
      </w:pPr>
    </w:p>
    <w:p w14:paraId="2A3D423C"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22B3AB" w14:textId="77777777" w:rsidR="00916D13" w:rsidRPr="00694965" w:rsidRDefault="00916D13" w:rsidP="00694965">
      <w:pPr>
        <w:pStyle w:val="PargrafodaLista"/>
        <w:spacing w:after="0" w:line="240" w:lineRule="auto"/>
        <w:ind w:left="0"/>
        <w:rPr>
          <w:rFonts w:ascii="Century" w:hAnsi="Century"/>
          <w:sz w:val="20"/>
          <w:szCs w:val="20"/>
        </w:rPr>
      </w:pPr>
    </w:p>
    <w:p w14:paraId="4D535F9E"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Após o reinício previsto no item supra, os licitantes serão convocados para apresentar lances intermediários.</w:t>
      </w:r>
      <w:bookmarkStart w:id="5" w:name="_Hlk113631522"/>
    </w:p>
    <w:bookmarkEnd w:id="5"/>
    <w:p w14:paraId="12880898"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“aberto e fechado”</w:t>
      </w:r>
      <w:r w:rsidRPr="00694965">
        <w:rPr>
          <w:rFonts w:ascii="Century" w:hAnsi="Century"/>
          <w:color w:val="auto"/>
        </w:rPr>
        <w:t>, os licitantes apresentarão lances públicos e sucessivos, com lance final e fechado.</w:t>
      </w:r>
    </w:p>
    <w:p w14:paraId="07BE5AAE"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A9862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8D3254"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lastRenderedPageBreak/>
        <w:t xml:space="preserve">No procedimento de que trata o subitem supra, o licitante poderá optar por manter o seu último lance da etapa aberta, ou por ofertar melhor lance. </w:t>
      </w:r>
    </w:p>
    <w:p w14:paraId="09D0B362"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67E7B9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itens anteriores, o sistema ordenará e divulgará os lances segundo a ordem crescente de valores.</w:t>
      </w:r>
    </w:p>
    <w:p w14:paraId="5D58F4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bookmarkStart w:id="7" w:name="_Ref116973524"/>
      <w:bookmarkEnd w:id="6"/>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“fechado e aberto”</w:t>
      </w:r>
      <w:r w:rsidRPr="00694965">
        <w:rPr>
          <w:rFonts w:ascii="Century" w:hAnsi="Century"/>
          <w:color w:val="auto"/>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38AF64FE" w14:textId="1BA7DD66"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Não havendo pelo menos 3 (três) propostas nas condições definidas no item </w:t>
      </w:r>
      <w:r w:rsidRPr="00694965">
        <w:rPr>
          <w:rFonts w:ascii="Century" w:hAnsi="Century"/>
          <w:color w:val="auto"/>
        </w:rPr>
        <w:fldChar w:fldCharType="begin"/>
      </w:r>
      <w:r w:rsidRPr="00694965">
        <w:rPr>
          <w:rFonts w:ascii="Century" w:hAnsi="Century"/>
          <w:color w:val="auto"/>
        </w:rPr>
        <w:instrText xml:space="preserve"> REF _Ref116973524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7.11</w:t>
      </w:r>
      <w:r w:rsidRPr="00694965">
        <w:rPr>
          <w:rFonts w:ascii="Century" w:hAnsi="Century"/>
          <w:color w:val="auto"/>
        </w:rPr>
        <w:fldChar w:fldCharType="end"/>
      </w:r>
      <w:r w:rsidRPr="00694965">
        <w:rPr>
          <w:rFonts w:ascii="Century" w:hAnsi="Century"/>
          <w:color w:val="auto"/>
        </w:rPr>
        <w:t>, poderão os licitantes que apresentaram as três melhores propostas, consideradas as empatadas, oferecer novos lances sucessivos.</w:t>
      </w:r>
    </w:p>
    <w:p w14:paraId="3BC23D70"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de dez minutos e, após isso, será prorrogada automaticamente pelo sistema quando houver lance ofertado nos últimos dois minutos do período de duração da sessão pública.</w:t>
      </w:r>
    </w:p>
    <w:p w14:paraId="25BBD15F"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315C01A1"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novos lances na forma estabelecida nos itens anteriores, a sessão pública encerrar-se-á automaticamente, e o sistema ordenará e divulgará os lances conforme a ordem final de classificação.</w:t>
      </w:r>
    </w:p>
    <w:p w14:paraId="31B74858"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F1D0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reinício previsto no subitem supra, os licitantes serão convocados para apresentar lances intermediários</w:t>
      </w:r>
    </w:p>
    <w:p w14:paraId="5EEA67B1"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subitens anteriores, o sistema ordenará e divulgará os lances segundo a ordem crescente de valores.</w:t>
      </w:r>
    </w:p>
    <w:p w14:paraId="6198E7B0"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Não serão aceitos dois ou mais lances de mesmo valor, prevalecendo aquele que for recebido e registrado em primeiro lugar. </w:t>
      </w:r>
    </w:p>
    <w:p w14:paraId="41FD247A"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Caso o licitante não apresente lances, concorrerá com o valor de sua proposta.</w:t>
      </w:r>
    </w:p>
    <w:p w14:paraId="276D387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Na hipótese da ausência de registro de lance durante a etapa de disputa, a proposta vencedora será sorteada pelo sistema eletrônico dentre as propostas empatadas. </w:t>
      </w:r>
    </w:p>
    <w:p w14:paraId="241CB08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BAE2A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Se a mesma empresa vencer a cota reservada e a cota principal, a contratação das cotas deverá ocorrer pelo menor preço. (Decreto n° 8.538/15, art. 8°, §3°)</w:t>
      </w:r>
    </w:p>
    <w:p w14:paraId="63A808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Os lances apresentados e levados em consideração para efeito de julgamento serão de exclusiva e total responsabilidade da licitante, não lhe cabendo o direito de pleitear qualquer alteração. </w:t>
      </w:r>
    </w:p>
    <w:p w14:paraId="406219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Em caso de empate entre duas ou mais propostas, serão utilizados os critérios de desempate previstos no artigo 60 da Lei nº 14.133 de 2021.</w:t>
      </w:r>
    </w:p>
    <w:p w14:paraId="0E802EE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 xml:space="preserve">CAPÍTULO VIII – DO BENEFÍCIO ÀS MICROEMPRESAS E EMPRESAS DE PEQUENO PORTE </w:t>
      </w:r>
    </w:p>
    <w:p w14:paraId="669550E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8</w:t>
      </w:r>
      <w:r w:rsidRPr="00694965">
        <w:rPr>
          <w:rFonts w:ascii="Century" w:hAnsi="Century" w:cs="Arial"/>
          <w:sz w:val="20"/>
          <w:szCs w:val="20"/>
        </w:rPr>
        <w:t>. DA OPÇÃO PELO TRATAMENTO DIFERENCIADO E FAVORECIDO INSTITUÍDO PELA LEI COMPLEMENTAR Nº 123/2006 E ALTERAÇÕES.</w:t>
      </w:r>
    </w:p>
    <w:p w14:paraId="094E869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8.1.</w:t>
      </w:r>
      <w:r w:rsidRPr="00694965">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8E175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8.1.2</w:t>
      </w:r>
      <w:r w:rsidRPr="00694965">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7A2124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8.2.</w:t>
      </w:r>
      <w:r w:rsidRPr="00694965">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647BF3F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694965">
        <w:rPr>
          <w:rFonts w:ascii="Century" w:hAnsi="Century" w:cs="Calibri-Light"/>
          <w:b/>
          <w:bCs/>
          <w:sz w:val="20"/>
          <w:szCs w:val="20"/>
        </w:rPr>
        <w:t>R$ 81.000,00 (oitenta e um mil reais)</w:t>
      </w:r>
      <w:r w:rsidRPr="00694965">
        <w:rPr>
          <w:rFonts w:ascii="Century" w:hAnsi="Century" w:cs="Calibri-Light"/>
          <w:sz w:val="20"/>
          <w:szCs w:val="20"/>
        </w:rPr>
        <w:t>;</w:t>
      </w:r>
    </w:p>
    <w:p w14:paraId="024C681D"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b) No caso de microempresa, o empresário, a pessoa jurídica, ou a ela equiparada, que aufira, em cada ano-calendário, receita bruta igual ou inferior a </w:t>
      </w:r>
      <w:r w:rsidRPr="00694965">
        <w:rPr>
          <w:rFonts w:ascii="Century" w:hAnsi="Century" w:cs="Calibri-Light"/>
          <w:b/>
          <w:bCs/>
          <w:sz w:val="20"/>
          <w:szCs w:val="20"/>
        </w:rPr>
        <w:t>R$ 360.000,00 (trezentos e sessenta mil reais);</w:t>
      </w:r>
    </w:p>
    <w:p w14:paraId="4842D84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694965">
        <w:rPr>
          <w:rFonts w:ascii="Century" w:hAnsi="Century" w:cs="Calibri-Light"/>
          <w:b/>
          <w:bCs/>
          <w:sz w:val="20"/>
          <w:szCs w:val="20"/>
        </w:rPr>
        <w:t>R$ 4.800.000,00 (quatro milhões e oitocentos mil reais)</w:t>
      </w:r>
      <w:r w:rsidRPr="00694965">
        <w:rPr>
          <w:rFonts w:ascii="Century" w:hAnsi="Century" w:cs="Calibri-Light"/>
          <w:sz w:val="20"/>
          <w:szCs w:val="20"/>
        </w:rPr>
        <w:t>;</w:t>
      </w:r>
    </w:p>
    <w:p w14:paraId="4770216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3BDE50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17070B8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4518A9E"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473F83B3"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h)</w:t>
      </w:r>
      <w:r w:rsidRPr="00694965">
        <w:rPr>
          <w:rFonts w:ascii="Century" w:hAnsi="Century"/>
          <w:sz w:val="20"/>
          <w:szCs w:val="20"/>
        </w:rPr>
        <w:t xml:space="preserve"> </w:t>
      </w:r>
      <w:r w:rsidRPr="00694965">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6AAC3B9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w:t>
      </w:r>
      <w:r w:rsidRPr="00694965">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C783B8B"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8.3.1</w:t>
      </w:r>
      <w:r w:rsidRPr="00694965">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5B913C3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8.4.</w:t>
      </w:r>
      <w:r w:rsidRPr="00694965">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6DBF88B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8.5.</w:t>
      </w:r>
      <w:r w:rsidRPr="00694965">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w:t>
      </w:r>
      <w:r w:rsidRPr="00694965">
        <w:rPr>
          <w:rFonts w:ascii="Century" w:hAnsi="Century" w:cs="Calibri-Light"/>
          <w:sz w:val="20"/>
          <w:szCs w:val="20"/>
        </w:rPr>
        <w:lastRenderedPageBreak/>
        <w:t>empate, e, será concedido o prazo legal de 5 (cinco) minutos para que a(s) empresa(s) MEI/ME/EPP se manifestem e apresentem um lance único que seja inferior ao menor lance ofertado até então pela arrematante não MEI/ME/EPP.</w:t>
      </w:r>
    </w:p>
    <w:p w14:paraId="67EC5E3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8.6.</w:t>
      </w:r>
      <w:r w:rsidRPr="00694965">
        <w:rPr>
          <w:rFonts w:ascii="Century"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71E77B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588787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8.7.</w:t>
      </w:r>
      <w:r w:rsidRPr="00694965">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62749E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IX - DA NEGOCIAÇÃO</w:t>
      </w:r>
    </w:p>
    <w:p w14:paraId="2EECA8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w:t>
      </w:r>
      <w:r w:rsidRPr="00694965">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802AE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9.1.</w:t>
      </w:r>
      <w:r w:rsidRPr="00694965">
        <w:rPr>
          <w:rFonts w:ascii="Century" w:hAnsi="Century" w:cs="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EB6F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9.2.</w:t>
      </w:r>
      <w:r w:rsidRPr="00694965">
        <w:rPr>
          <w:rFonts w:ascii="Century" w:hAnsi="Century" w:cs="Arial"/>
          <w:sz w:val="20"/>
          <w:szCs w:val="20"/>
        </w:rPr>
        <w:t xml:space="preserve"> A negociação será realizada por meio do sistema, podendo ser acompanhada pelas demais licitantes. </w:t>
      </w:r>
    </w:p>
    <w:p w14:paraId="481BE06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 – DA FASE DE JULGAMENTO E ACEITABILIDADE DA PROPOSTA</w:t>
      </w:r>
    </w:p>
    <w:p w14:paraId="707BD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w:t>
      </w:r>
      <w:r w:rsidRPr="00694965">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5B44966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10.1.1</w:t>
      </w:r>
      <w:r w:rsidRPr="00694965">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4AE7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10.1.2</w:t>
      </w:r>
      <w:r w:rsidRPr="00694965">
        <w:rPr>
          <w:rFonts w:ascii="Century" w:hAnsi="Century" w:cs="Arial"/>
          <w:sz w:val="20"/>
          <w:szCs w:val="20"/>
        </w:rPr>
        <w:t xml:space="preserve"> </w:t>
      </w:r>
      <w:r w:rsidRPr="00694965">
        <w:rPr>
          <w:rFonts w:ascii="Century" w:hAnsi="Century"/>
          <w:sz w:val="20"/>
          <w:szCs w:val="20"/>
        </w:rPr>
        <w:t xml:space="preserve">O pregoeiro solicitará ao licitante mais bem classificado que, no prazo de </w:t>
      </w:r>
      <w:r w:rsidRPr="00694965">
        <w:rPr>
          <w:rFonts w:ascii="Century" w:hAnsi="Century"/>
          <w:sz w:val="20"/>
          <w:szCs w:val="20"/>
          <w:u w:val="single"/>
        </w:rPr>
        <w:t>2 (duas) horas</w:t>
      </w:r>
      <w:r w:rsidRPr="00694965">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694965">
        <w:rPr>
          <w:rFonts w:ascii="Century" w:hAnsi="Century" w:cs="Arial"/>
          <w:sz w:val="20"/>
          <w:szCs w:val="20"/>
        </w:rPr>
        <w:t xml:space="preserve"> </w:t>
      </w:r>
    </w:p>
    <w:p w14:paraId="61AA888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10.1.3</w:t>
      </w:r>
      <w:r w:rsidRPr="00694965">
        <w:rPr>
          <w:rFonts w:ascii="Century" w:hAnsi="Century" w:cs="Arial"/>
          <w:sz w:val="20"/>
          <w:szCs w:val="20"/>
        </w:rPr>
        <w:t xml:space="preserve"> </w:t>
      </w:r>
      <w:r w:rsidRPr="00694965">
        <w:rPr>
          <w:rFonts w:ascii="Century" w:hAnsi="Century"/>
          <w:sz w:val="20"/>
          <w:szCs w:val="20"/>
        </w:rPr>
        <w:t>É facultado ao pregoeiro prorrogar o prazo estabelecido, a partir de solicitação fundamentada feita no chat pelo licitante, antes de findo o prazo.</w:t>
      </w:r>
      <w:r w:rsidRPr="00694965">
        <w:rPr>
          <w:rFonts w:ascii="Century" w:hAnsi="Century" w:cs="Arial"/>
          <w:sz w:val="20"/>
          <w:szCs w:val="20"/>
        </w:rPr>
        <w:t xml:space="preserve"> </w:t>
      </w:r>
    </w:p>
    <w:p w14:paraId="66443E3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10.1.4.</w:t>
      </w:r>
      <w:r w:rsidRPr="00694965">
        <w:rPr>
          <w:rFonts w:ascii="Century" w:hAnsi="Century" w:cs="Arial"/>
          <w:sz w:val="20"/>
          <w:szCs w:val="20"/>
        </w:rPr>
        <w:t xml:space="preserve"> Para a contagem do prazo de que trata o item anterior não será considerado o tempo de suspensão da sessão realizada pelo Pregoeiro. </w:t>
      </w:r>
    </w:p>
    <w:p w14:paraId="6314A7E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10.2</w:t>
      </w:r>
      <w:r w:rsidRPr="00694965">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A79A7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18245281"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447DE0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A amostra será examinada e avaliada pelo responsável técnico indicado pela secretaria interessada, e os resultados das avaliações serão divulgados por meio de mensagem no sistema.</w:t>
      </w:r>
    </w:p>
    <w:p w14:paraId="2C230C73"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lastRenderedPageBreak/>
        <w:t>O parecer técnico deverá apresentar as justificativas que fundamentaram a decisão de aprovação ou reprovação, em conformidade com as especificações e critérios objetivos para análise, identificando as exigências atendidas ou não.</w:t>
      </w:r>
    </w:p>
    <w:p w14:paraId="57A15930"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63E7763B"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41AF8F9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0723C197"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C6606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w:t>
      </w:r>
      <w:r w:rsidRPr="00694965">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326CF8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10.5.1.</w:t>
      </w:r>
      <w:r w:rsidRPr="00694965">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1990CE5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que o custo do licitante ultrapassa o valor da proposta.</w:t>
      </w:r>
    </w:p>
    <w:p w14:paraId="634823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inexistem custos de oportunidade capazes de justificar o vulto da oferta.</w:t>
      </w:r>
    </w:p>
    <w:p w14:paraId="61845EFF"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No caso de bens e serviços em geral, é indício de inexequibilidade das propostas valores inferiores a 50% (cinquenta por cento) do valor orçado pela administração.</w:t>
      </w:r>
    </w:p>
    <w:p w14:paraId="2E3D3847"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7DA4B4E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32BC520A"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cs="Arial"/>
          <w:sz w:val="20"/>
          <w:szCs w:val="20"/>
        </w:rPr>
        <w:t>Não se considerará qualquer oferta de vantagem não prevista neste edital.</w:t>
      </w:r>
    </w:p>
    <w:p w14:paraId="7DA420EC" w14:textId="77777777" w:rsidR="00916D13" w:rsidRPr="00694965" w:rsidRDefault="00916D13" w:rsidP="00694965">
      <w:pPr>
        <w:pStyle w:val="PargrafodaLista"/>
        <w:spacing w:after="0" w:line="240" w:lineRule="auto"/>
        <w:ind w:left="0"/>
        <w:jc w:val="both"/>
        <w:rPr>
          <w:rFonts w:ascii="Century" w:hAnsi="Century"/>
          <w:sz w:val="20"/>
          <w:szCs w:val="20"/>
        </w:rPr>
      </w:pPr>
    </w:p>
    <w:p w14:paraId="1C8FEF07"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sz w:val="20"/>
          <w:szCs w:val="20"/>
        </w:rPr>
        <w:t>Encerrada a fase de julgamento, após a conformidade da proposta, será iniciada a verificação da documentação de habilitação do licitante</w:t>
      </w:r>
    </w:p>
    <w:p w14:paraId="58D1AB9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 – DA HABILITAÇÃO</w:t>
      </w:r>
    </w:p>
    <w:p w14:paraId="7EB0CE11" w14:textId="77777777" w:rsidR="00916D13" w:rsidRPr="00694965" w:rsidRDefault="00916D13" w:rsidP="00694965">
      <w:pPr>
        <w:spacing w:after="0" w:line="240" w:lineRule="auto"/>
        <w:jc w:val="both"/>
        <w:rPr>
          <w:rFonts w:ascii="Century" w:hAnsi="Century" w:cs="Arial"/>
          <w:sz w:val="20"/>
          <w:szCs w:val="20"/>
        </w:rPr>
      </w:pPr>
      <w:bookmarkStart w:id="8" w:name="_Hlk41391756"/>
      <w:r w:rsidRPr="00694965">
        <w:rPr>
          <w:rFonts w:ascii="Century" w:hAnsi="Century" w:cs="Arial"/>
          <w:b/>
          <w:bCs/>
          <w:sz w:val="20"/>
          <w:szCs w:val="20"/>
        </w:rPr>
        <w:t>11.</w:t>
      </w:r>
      <w:r w:rsidRPr="00694965">
        <w:rPr>
          <w:rFonts w:ascii="Century" w:hAnsi="Century" w:cs="Arial"/>
          <w:sz w:val="20"/>
          <w:szCs w:val="20"/>
        </w:rPr>
        <w:t xml:space="preserve"> As licitantes deverão cumprir todas as exigências do TERMO DE REFERÊNCIA (ANEXO I), bem como legislação pertinente.</w:t>
      </w:r>
    </w:p>
    <w:p w14:paraId="5FDE58E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11.1.</w:t>
      </w:r>
      <w:r w:rsidRPr="00694965">
        <w:rPr>
          <w:rFonts w:ascii="Century" w:hAnsi="Century"/>
          <w:color w:val="auto"/>
        </w:rPr>
        <w:t xml:space="preserve"> </w:t>
      </w:r>
      <w:bookmarkStart w:id="9" w:name="_Ref114663777"/>
      <w:r w:rsidRPr="00694965">
        <w:rPr>
          <w:rFonts w:ascii="Century" w:hAnsi="Century"/>
          <w:color w:val="auto"/>
        </w:rPr>
        <w:t>A documentação exigida para fins de habilitação jurídica, fiscal, social e trabalhista e econômico- ﬁnanceira, desde que previsto no edital, poderá ser substituída pelo registro cadastral no SICAF.</w:t>
      </w:r>
      <w:bookmarkEnd w:id="9"/>
    </w:p>
    <w:p w14:paraId="7006C54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w:t>
      </w:r>
      <w:r w:rsidRPr="00694965">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ECB29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11.2.1</w:t>
      </w:r>
      <w:r w:rsidRPr="00694965">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630ADF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11.3.</w:t>
      </w:r>
      <w:r w:rsidRPr="00694965">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3339F69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11.4</w:t>
      </w:r>
      <w:r w:rsidRPr="00694965">
        <w:rPr>
          <w:rFonts w:ascii="Century" w:hAnsi="Century"/>
          <w:color w:val="auto"/>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6">
        <w:r w:rsidRPr="00694965">
          <w:rPr>
            <w:rStyle w:val="Hyperlink"/>
            <w:rFonts w:ascii="Century" w:hAnsi="Century"/>
            <w:color w:val="auto"/>
          </w:rPr>
          <w:t>IN nº 3/2018, art. 7º, caput</w:t>
        </w:r>
      </w:hyperlink>
      <w:r w:rsidRPr="00694965">
        <w:rPr>
          <w:rFonts w:ascii="Century" w:hAnsi="Century"/>
          <w:color w:val="auto"/>
        </w:rPr>
        <w:t>).</w:t>
      </w:r>
    </w:p>
    <w:p w14:paraId="51B62DF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11.4.1.</w:t>
      </w:r>
      <w:r w:rsidRPr="00694965">
        <w:rPr>
          <w:rFonts w:ascii="Century" w:hAnsi="Century"/>
          <w:color w:val="auto"/>
        </w:rPr>
        <w:t xml:space="preserve"> A não observância do disposto no item anterior poderá ensejar desclassificação no momento da habilitação. (</w:t>
      </w:r>
      <w:hyperlink r:id="rId27" w:history="1">
        <w:r w:rsidRPr="00694965">
          <w:rPr>
            <w:rStyle w:val="Hyperlink"/>
            <w:rFonts w:ascii="Century" w:hAnsi="Century"/>
            <w:color w:val="auto"/>
          </w:rPr>
          <w:t>IN nº 3/2018, art. 7º, parágrafo único</w:t>
        </w:r>
      </w:hyperlink>
      <w:r w:rsidRPr="00694965">
        <w:rPr>
          <w:rFonts w:ascii="Century" w:hAnsi="Century"/>
          <w:color w:val="auto"/>
        </w:rPr>
        <w:t>).</w:t>
      </w:r>
    </w:p>
    <w:p w14:paraId="550E232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11.5.</w:t>
      </w:r>
      <w:r w:rsidRPr="00694965">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694965">
        <w:rPr>
          <w:rFonts w:ascii="Century" w:hAnsi="Century" w:cs="Arial"/>
          <w:sz w:val="20"/>
          <w:szCs w:val="20"/>
        </w:rPr>
        <w:br/>
        <w:t xml:space="preserve">(duas) horas, prorrogável por igual período, quando definidos pela comissão permanente de licitação. </w:t>
      </w:r>
    </w:p>
    <w:p w14:paraId="1A67D235"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11.5.1.</w:t>
      </w:r>
      <w:r w:rsidRPr="00694965">
        <w:rPr>
          <w:rFonts w:ascii="Century" w:hAnsi="Century"/>
          <w:color w:val="auto"/>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694965">
          <w:rPr>
            <w:rStyle w:val="Hyperlink"/>
            <w:rFonts w:ascii="Century" w:hAnsi="Century"/>
            <w:color w:val="auto"/>
          </w:rPr>
          <w:t>§ 1º do art. 36 e no § 1º do art. 39 da Instrução Normativa SEGES nº 73, de 30 de setembro de 2022.</w:t>
        </w:r>
      </w:hyperlink>
    </w:p>
    <w:p w14:paraId="1BF80DD4"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11.5.2.</w:t>
      </w:r>
      <w:r w:rsidRPr="00694965">
        <w:rPr>
          <w:rFonts w:ascii="Century" w:hAnsi="Century"/>
          <w:color w:val="auto"/>
        </w:rPr>
        <w:t xml:space="preserve"> Para a contagem do prazo de que trata o item anterior não será considerado o tempo de suspensão da sessão realizada pelo Pregoeiro.</w:t>
      </w:r>
    </w:p>
    <w:p w14:paraId="163737F0"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A verificação no Sicaf ou a exigência dos documentos nele não contidos somente será feita em relação ao licitante vencedor.</w:t>
      </w:r>
    </w:p>
    <w:p w14:paraId="5F69B552"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Será exigida a apresentação dos documentos de habilitação apenas pelo licitante vencedor, exceto quando a fase de habilitação anteceder a de julgamento;</w:t>
      </w:r>
    </w:p>
    <w:p w14:paraId="755E0166"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 xml:space="preserve"> A licitante deverá apresentar a documentação comprobatória dos seguintes requisitos de habilitação: </w:t>
      </w:r>
    </w:p>
    <w:p w14:paraId="32689480"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11.9.1. DA CAPACIDADE TÉCNICA: </w:t>
      </w:r>
    </w:p>
    <w:p w14:paraId="7115C2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6AD188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Em caso de dúvida de autenticidade das informações, será exigido o reconhecimento de firma, conforme art. 9º do Decreto nº 9.094/2017.</w:t>
      </w:r>
    </w:p>
    <w:p w14:paraId="03689EC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11.9.2</w:t>
      </w:r>
      <w:r w:rsidRPr="00694965">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F9F9659"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11.10. DA QUALIFICAÇÃO ECONÔMICO-FINANCEIRA: </w:t>
      </w:r>
    </w:p>
    <w:p w14:paraId="0857C9AC" w14:textId="77777777" w:rsidR="00916D13" w:rsidRPr="00694965" w:rsidRDefault="00916D13" w:rsidP="00694965">
      <w:pPr>
        <w:spacing w:after="0" w:line="240" w:lineRule="auto"/>
        <w:rPr>
          <w:rFonts w:ascii="Century" w:hAnsi="Century" w:cstheme="minorHAnsi"/>
          <w:sz w:val="20"/>
          <w:szCs w:val="20"/>
        </w:rPr>
      </w:pPr>
      <w:r w:rsidRPr="00694965">
        <w:rPr>
          <w:rFonts w:ascii="Century" w:hAnsi="Century" w:cs="Arial"/>
          <w:sz w:val="20"/>
          <w:szCs w:val="20"/>
        </w:rPr>
        <w:t xml:space="preserve">a) </w:t>
      </w:r>
      <w:r w:rsidRPr="00694965">
        <w:rPr>
          <w:rFonts w:ascii="Century" w:hAnsi="Century" w:cstheme="minorHAnsi"/>
          <w:sz w:val="20"/>
          <w:szCs w:val="20"/>
        </w:rPr>
        <w:t>certidão negativa de feitos sobre falência expedida pelo distribuidor da sede do licitante.</w:t>
      </w:r>
    </w:p>
    <w:p w14:paraId="2AE09032"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11.11. DAS DECLARAÇÕES E DEMAIS DOCUMENTOS:</w:t>
      </w:r>
      <w:r w:rsidRPr="00694965">
        <w:rPr>
          <w:rFonts w:ascii="Century" w:hAnsi="Century" w:cs="Arial"/>
          <w:sz w:val="20"/>
          <w:szCs w:val="20"/>
        </w:rPr>
        <w:t xml:space="preserve"> A licitante deverá </w:t>
      </w:r>
      <w:r w:rsidRPr="00694965">
        <w:rPr>
          <w:rFonts w:ascii="Century" w:hAnsi="Century" w:cs="Arial"/>
          <w:sz w:val="20"/>
          <w:szCs w:val="20"/>
          <w:u w:val="single"/>
        </w:rPr>
        <w:t>preencher/anexar</w:t>
      </w:r>
      <w:r w:rsidRPr="00694965">
        <w:rPr>
          <w:rFonts w:ascii="Century" w:hAnsi="Century" w:cs="Arial"/>
          <w:sz w:val="20"/>
          <w:szCs w:val="20"/>
        </w:rPr>
        <w:t xml:space="preserve"> no sistema comprasgov, sob pena de inabilitação: </w:t>
      </w:r>
    </w:p>
    <w:p w14:paraId="0408974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58A0FC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declaração de inexistência de fato impeditivo. </w:t>
      </w:r>
    </w:p>
    <w:p w14:paraId="3311F50B" w14:textId="06F7E29C"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c) declaração de Proposta Independente (DPI)</w:t>
      </w:r>
      <w:r w:rsidR="004052EA">
        <w:rPr>
          <w:rFonts w:ascii="Century" w:hAnsi="Century" w:cs="Arial"/>
          <w:sz w:val="20"/>
          <w:szCs w:val="20"/>
        </w:rPr>
        <w:t>, conforme modelo em anexo.</w:t>
      </w:r>
    </w:p>
    <w:p w14:paraId="52F26E6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d) declaração de que atende aos requisitos de habilitação, e o declarante responderá pela veracidade das informações prestadas, na forma da lei (</w:t>
      </w:r>
      <w:hyperlink r:id="rId29" w:anchor="art63">
        <w:r w:rsidRPr="00694965">
          <w:rPr>
            <w:rStyle w:val="Hyperlink"/>
            <w:rFonts w:ascii="Century" w:hAnsi="Century"/>
            <w:color w:val="auto"/>
          </w:rPr>
          <w:t>art. 63, I, da Lei nº 14.133/2021</w:t>
        </w:r>
      </w:hyperlink>
      <w:r w:rsidRPr="00694965">
        <w:rPr>
          <w:rFonts w:ascii="Century" w:hAnsi="Century"/>
          <w:color w:val="auto"/>
        </w:rPr>
        <w:t xml:space="preserve">). </w:t>
      </w:r>
    </w:p>
    <w:p w14:paraId="3982433B" w14:textId="3F232F39"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w:t>
      </w:r>
      <w:r w:rsidRPr="00694965">
        <w:rPr>
          <w:rFonts w:ascii="Century" w:hAnsi="Century"/>
          <w:color w:val="auto"/>
        </w:rPr>
        <w:lastRenderedPageBreak/>
        <w:t>fins de enquadramento como empresa de pequeno porte.  (art 4, §2º da Lei 14.133/2021)</w:t>
      </w:r>
      <w:r w:rsidR="004052EA">
        <w:rPr>
          <w:rFonts w:ascii="Century" w:hAnsi="Century"/>
          <w:color w:val="auto"/>
        </w:rPr>
        <w:t xml:space="preserve">, </w:t>
      </w:r>
      <w:r w:rsidR="004052EA">
        <w:rPr>
          <w:rFonts w:ascii="Century" w:hAnsi="Century"/>
        </w:rPr>
        <w:t>conforme modelo em anexo.</w:t>
      </w:r>
    </w:p>
    <w:p w14:paraId="5559F1C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f) declaração de que cumpre as exigências de reserva de cargos para pessoa com deficiência e para reabilitado da Previdência Social, previstas em lei e em outras normas específicas. (</w:t>
      </w:r>
      <w:hyperlink r:id="rId30" w:anchor="art63">
        <w:r w:rsidRPr="00694965">
          <w:rPr>
            <w:rStyle w:val="Hyperlink"/>
            <w:rFonts w:ascii="Century" w:hAnsi="Century"/>
            <w:color w:val="auto"/>
          </w:rPr>
          <w:t>art. 63, IV, da Lei nº 14.133/2021</w:t>
        </w:r>
      </w:hyperlink>
      <w:r w:rsidRPr="00694965">
        <w:rPr>
          <w:rFonts w:ascii="Century" w:hAnsi="Century"/>
          <w:color w:val="auto"/>
        </w:rPr>
        <w:t xml:space="preserve">). </w:t>
      </w:r>
    </w:p>
    <w:p w14:paraId="769DDDE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2156A2A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11.12.</w:t>
      </w:r>
      <w:r w:rsidRPr="00694965">
        <w:rPr>
          <w:rFonts w:ascii="Century" w:hAnsi="Century"/>
          <w:color w:val="auto"/>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hyperlink r:id="rId31" w:anchor="art4" w:history="1">
        <w:r w:rsidRPr="00694965">
          <w:rPr>
            <w:rStyle w:val="Hyperlink"/>
            <w:rFonts w:ascii="Century" w:hAnsi="Century"/>
            <w:color w:val="auto"/>
          </w:rPr>
          <w:t>IN nº 3/2018, art. 4º, §1º, e art. 6º, §4º</w:t>
        </w:r>
      </w:hyperlink>
      <w:r w:rsidRPr="00694965">
        <w:rPr>
          <w:rFonts w:ascii="Century" w:hAnsi="Century"/>
          <w:color w:val="auto"/>
        </w:rPr>
        <w:t>).</w:t>
      </w:r>
    </w:p>
    <w:p w14:paraId="13AA18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11.12.1</w:t>
      </w:r>
      <w:r w:rsidRPr="00694965">
        <w:rPr>
          <w:rFonts w:ascii="Century" w:hAnsi="Century" w:cs="Arial"/>
          <w:sz w:val="20"/>
          <w:szCs w:val="20"/>
        </w:rPr>
        <w:t xml:space="preserve"> Os originais, caso sejam solicitados, deverão ser encaminhados à Comissão Permanente de Licitação do Município de Rio Largo, situada na </w:t>
      </w:r>
      <w:r w:rsidRPr="00694965">
        <w:rPr>
          <w:rFonts w:ascii="Century" w:hAnsi="Century" w:cs="Arial"/>
          <w:sz w:val="20"/>
          <w:szCs w:val="20"/>
          <w:shd w:val="clear" w:color="auto" w:fill="FFFFFF"/>
        </w:rPr>
        <w:t>Rua Napoleão Viana S/N Galeria Napoli 1º andar, Bairro Prefeito Antônio Lins de Souza, CEP:57100-000 Rio Largo-AL</w:t>
      </w:r>
      <w:r w:rsidRPr="00694965">
        <w:rPr>
          <w:rFonts w:ascii="Century" w:hAnsi="Century" w:cs="Arial"/>
          <w:sz w:val="20"/>
          <w:szCs w:val="20"/>
        </w:rPr>
        <w:t xml:space="preserve"> ou no endereço eletrônico licitariolargoal@gmail.com, no prazo estipulado pelo Pregoeiro. </w:t>
      </w:r>
    </w:p>
    <w:p w14:paraId="7F6FB704" w14:textId="77777777" w:rsidR="00916D13" w:rsidRPr="00694965" w:rsidRDefault="00916D13" w:rsidP="00694965">
      <w:pPr>
        <w:pStyle w:val="Nivel2"/>
        <w:spacing w:before="0" w:after="0" w:line="240" w:lineRule="auto"/>
        <w:rPr>
          <w:rFonts w:ascii="Century" w:hAnsi="Century"/>
          <w:i/>
          <w:color w:val="auto"/>
        </w:rPr>
      </w:pPr>
      <w:r w:rsidRPr="00694965">
        <w:rPr>
          <w:rFonts w:ascii="Century" w:hAnsi="Century"/>
          <w:b/>
          <w:bCs/>
          <w:color w:val="auto"/>
        </w:rPr>
        <w:t>11.13</w:t>
      </w:r>
      <w:r w:rsidRPr="00694965">
        <w:rPr>
          <w:rFonts w:ascii="Century" w:hAnsi="Century"/>
          <w:color w:val="auto"/>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2" w:anchor="art64">
        <w:r w:rsidRPr="00694965">
          <w:rPr>
            <w:rStyle w:val="Hyperlink"/>
            <w:rFonts w:ascii="Century" w:hAnsi="Century"/>
            <w:color w:val="auto"/>
          </w:rPr>
          <w:t>Lei 14.133/21, art. 64</w:t>
        </w:r>
      </w:hyperlink>
      <w:r w:rsidRPr="00694965">
        <w:rPr>
          <w:rFonts w:ascii="Century" w:hAnsi="Century"/>
          <w:color w:val="auto"/>
        </w:rPr>
        <w:t xml:space="preserve">, e </w:t>
      </w:r>
      <w:hyperlink r:id="rId33">
        <w:r w:rsidRPr="00694965">
          <w:rPr>
            <w:rStyle w:val="Hyperlink"/>
            <w:rFonts w:ascii="Century" w:hAnsi="Century"/>
            <w:color w:val="auto"/>
          </w:rPr>
          <w:t>IN 73/2022, art. 39, §4º</w:t>
        </w:r>
      </w:hyperlink>
      <w:r w:rsidRPr="00694965">
        <w:rPr>
          <w:rStyle w:val="Hyperlink"/>
          <w:rFonts w:ascii="Century" w:hAnsi="Century"/>
          <w:color w:val="auto"/>
        </w:rPr>
        <w:t>, para</w:t>
      </w:r>
      <w:r w:rsidRPr="00694965">
        <w:rPr>
          <w:rFonts w:ascii="Century" w:hAnsi="Century"/>
          <w:color w:val="auto"/>
        </w:rPr>
        <w:t>:</w:t>
      </w:r>
    </w:p>
    <w:p w14:paraId="7BCD07C4"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complementação de informações acerca dos documentos já apresentados pelos licitantes e desde que necessária para apurar fatos existentes à época da abertura do certame.</w:t>
      </w:r>
    </w:p>
    <w:p w14:paraId="03AFD907"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atualização de documentos cuja validade tenha expirado após a data de recebimento das propostas;</w:t>
      </w:r>
    </w:p>
    <w:p w14:paraId="16CD49C5" w14:textId="1C9F7C55" w:rsidR="00916D13" w:rsidRPr="004052EA"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Em caso de não envio dos documentos complementares no prazo indicado ou expirada eventual prorrogação concedida pelo Pregoeiro, </w:t>
      </w:r>
      <w:r w:rsidRPr="00694965">
        <w:rPr>
          <w:rFonts w:ascii="Century" w:hAnsi="Century"/>
          <w:sz w:val="20"/>
          <w:szCs w:val="20"/>
        </w:rPr>
        <w:t>restará preclusa essa oportunidade conferida ao licitante, implicando sua inabilitação</w:t>
      </w:r>
      <w:r w:rsidRPr="00694965">
        <w:rPr>
          <w:rFonts w:ascii="Century" w:hAnsi="Century" w:cs="Arial"/>
          <w:sz w:val="20"/>
          <w:szCs w:val="20"/>
        </w:rPr>
        <w:t xml:space="preserve"> e sujeitar-se-á às sanções previstas neste edital.</w:t>
      </w:r>
      <w:bookmarkStart w:id="10" w:name="_Ref114670319"/>
    </w:p>
    <w:p w14:paraId="5C93CA7B"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2CCBA834"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 Em caso de problemas técnicos ou operacionais que inviabilizem o envio pelo sistema, será admitido o envio dos respectivos documentos para o e-mail </w:t>
      </w:r>
      <w:r w:rsidRPr="00694965">
        <w:rPr>
          <w:rFonts w:ascii="Century" w:hAnsi="Century" w:cs="Arial"/>
          <w:sz w:val="20"/>
          <w:szCs w:val="20"/>
          <w:u w:val="single"/>
        </w:rPr>
        <w:t>licitariolargoal@gmail.com</w:t>
      </w:r>
      <w:r w:rsidRPr="00694965">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C008C5D"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694965">
        <w:rPr>
          <w:rFonts w:ascii="Century" w:hAnsi="Century"/>
          <w:sz w:val="20"/>
          <w:szCs w:val="20"/>
        </w:rPr>
        <w:t>.</w:t>
      </w:r>
      <w:bookmarkStart w:id="12" w:name="_Ref114665515"/>
    </w:p>
    <w:bookmarkEnd w:id="12"/>
    <w:p w14:paraId="5C158B79"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19489EF"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O licitante se responsabiliza pela veracidade e autenticidade dos documentos encaminhados na forma do subitem 11.4. </w:t>
      </w:r>
    </w:p>
    <w:p w14:paraId="7A7C5BA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Sob pena de inabilitação, os documentos de habilitação deverão estar em nome da licitante, com indicação do número de inscrição do CNPJ. </w:t>
      </w:r>
    </w:p>
    <w:p w14:paraId="0FD520F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lastRenderedPageBreak/>
        <w:t xml:space="preserve"> Caso a licitante tenha mais de um domicílio, deverá apresentar documentos para habilitação relativamente a apenas um deles, com mesmo CNPJ. </w:t>
      </w:r>
    </w:p>
    <w:p w14:paraId="7E5E4A9D"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Em se tratando de filial, os documentos de habilitação jurídica e a regularidade fiscal deverão estar em nome da filial, exceto aqueles que pela própria natureza, são emitidos somente em nome da matriz. </w:t>
      </w:r>
    </w:p>
    <w:p w14:paraId="026173A8"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6F9EA901"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34C6755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11.24.1</w:t>
      </w:r>
      <w:r w:rsidRPr="00694965">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C8F68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11.24.2</w:t>
      </w:r>
      <w:r w:rsidRPr="00694965">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4B5AD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11.25.</w:t>
      </w:r>
      <w:r w:rsidRPr="00694965">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8C8978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11.26.</w:t>
      </w:r>
      <w:r w:rsidRPr="00694965">
        <w:rPr>
          <w:rFonts w:ascii="Century" w:hAnsi="Century" w:cs="Arial"/>
          <w:sz w:val="20"/>
          <w:szCs w:val="20"/>
        </w:rPr>
        <w:t xml:space="preserve"> Excetua-se o documento que, por imposição legal, tenha prazo de vigência indeterminado. </w:t>
      </w:r>
    </w:p>
    <w:p w14:paraId="326A38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11.27.</w:t>
      </w:r>
      <w:r w:rsidRPr="00694965">
        <w:rPr>
          <w:rFonts w:ascii="Century" w:hAnsi="Century" w:cs="Arial"/>
          <w:sz w:val="20"/>
          <w:szCs w:val="20"/>
        </w:rPr>
        <w:t xml:space="preserve"> A contratada deverá manter, durante a execução da avença, as condições de habilitação e de qualificação que ensejaram a sua contratação.</w:t>
      </w:r>
    </w:p>
    <w:p w14:paraId="301724A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11.28</w:t>
      </w:r>
      <w:r w:rsidRPr="00694965">
        <w:rPr>
          <w:rFonts w:ascii="Century" w:hAnsi="Century" w:cs="Arial"/>
          <w:sz w:val="20"/>
          <w:szCs w:val="20"/>
        </w:rPr>
        <w:t xml:space="preserve"> Constatada a tentativa de fraudar ou burlar os efeitos da sanção aplicada a outra empresa, </w:t>
      </w:r>
      <w:r w:rsidRPr="00694965">
        <w:rPr>
          <w:rFonts w:ascii="Century" w:hAnsi="Century"/>
          <w:sz w:val="20"/>
          <w:szCs w:val="20"/>
        </w:rPr>
        <w:t>com esteio no §1º do art. 14 c/c art. 160 da Lei nº 14.133/2021,</w:t>
      </w:r>
      <w:r w:rsidRPr="00694965">
        <w:rPr>
          <w:rFonts w:ascii="Century" w:hAnsi="Century" w:cs="Arial"/>
          <w:sz w:val="20"/>
          <w:szCs w:val="20"/>
        </w:rPr>
        <w:t xml:space="preserve"> o Pregoeiro, ao estender à licitante os efeitos das sanções </w:t>
      </w:r>
      <w:r w:rsidRPr="00694965">
        <w:rPr>
          <w:rFonts w:ascii="Century" w:hAnsi="Century"/>
          <w:sz w:val="20"/>
          <w:szCs w:val="20"/>
        </w:rPr>
        <w:t>que acarretem a impossibilidade de licitar e contratar com a Administração:</w:t>
      </w:r>
    </w:p>
    <w:p w14:paraId="02E70A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inabilitará a licitante por inaptidão jurídica para assumir obrigações com a Administração;</w:t>
      </w:r>
    </w:p>
    <w:p w14:paraId="7492F0B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42954F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 – DA DECLARAÇÃO DA LICITANTE VENCEDORA</w:t>
      </w:r>
    </w:p>
    <w:p w14:paraId="00ADEA1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w:t>
      </w:r>
      <w:r w:rsidRPr="00694965">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2AFA441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12.1</w:t>
      </w:r>
      <w:r w:rsidRPr="00694965">
        <w:rPr>
          <w:rFonts w:ascii="Century" w:hAnsi="Century" w:cs="Arial"/>
          <w:sz w:val="20"/>
          <w:szCs w:val="20"/>
        </w:rPr>
        <w:t xml:space="preserve"> Constatado que a licitante detentora da melhor proposta atende às exigências habilitatórias fixadas neste edital, a licitante será declarada vencedora. </w:t>
      </w:r>
    </w:p>
    <w:p w14:paraId="5E12974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XIII – DO RECURSO</w:t>
      </w:r>
    </w:p>
    <w:p w14:paraId="0A431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w:t>
      </w:r>
      <w:r w:rsidRPr="00694965">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694965">
        <w:rPr>
          <w:rFonts w:ascii="Century" w:hAnsi="Century"/>
          <w:b/>
          <w:bCs/>
          <w:sz w:val="20"/>
          <w:szCs w:val="20"/>
        </w:rPr>
        <w:t>15 (quinze) minutos</w:t>
      </w:r>
      <w:r w:rsidRPr="00694965">
        <w:rPr>
          <w:rFonts w:ascii="Century" w:hAnsi="Century"/>
          <w:sz w:val="20"/>
          <w:szCs w:val="20"/>
        </w:rPr>
        <w:t xml:space="preserve">, </w:t>
      </w:r>
      <w:r w:rsidRPr="00694965">
        <w:rPr>
          <w:rFonts w:ascii="Century" w:hAnsi="Century" w:cs="Arial"/>
          <w:sz w:val="20"/>
          <w:szCs w:val="20"/>
        </w:rPr>
        <w:t>durante o qual, qualquer licitante poderá, de forma imediata e motivada</w:t>
      </w:r>
      <w:r w:rsidRPr="00694965">
        <w:rPr>
          <w:rFonts w:ascii="Century" w:hAnsi="Century"/>
          <w:sz w:val="20"/>
          <w:szCs w:val="20"/>
        </w:rPr>
        <w:t>, após o término das fases</w:t>
      </w:r>
      <w:r w:rsidRPr="00694965">
        <w:rPr>
          <w:rFonts w:ascii="Century" w:hAnsi="Century" w:cs="Arial"/>
          <w:sz w:val="20"/>
          <w:szCs w:val="20"/>
        </w:rPr>
        <w:t xml:space="preserve"> exclusivamente em campo próprio do sistema</w:t>
      </w:r>
      <w:r w:rsidRPr="00694965">
        <w:rPr>
          <w:rFonts w:ascii="Century" w:hAnsi="Century"/>
          <w:sz w:val="20"/>
          <w:szCs w:val="20"/>
        </w:rPr>
        <w:t xml:space="preserve"> comprasgov, </w:t>
      </w:r>
      <w:r w:rsidRPr="00694965">
        <w:rPr>
          <w:rFonts w:ascii="Century" w:hAnsi="Century" w:cs="Arial"/>
          <w:sz w:val="20"/>
          <w:szCs w:val="20"/>
        </w:rPr>
        <w:t>manifestar sua intenção de recurso</w:t>
      </w:r>
      <w:r w:rsidRPr="00694965">
        <w:rPr>
          <w:rFonts w:ascii="Century" w:hAnsi="Century"/>
          <w:sz w:val="20"/>
          <w:szCs w:val="20"/>
        </w:rPr>
        <w:t xml:space="preserve">, observará o disposto no </w:t>
      </w:r>
      <w:hyperlink r:id="rId34" w:anchor="art165" w:history="1">
        <w:r w:rsidRPr="00694965">
          <w:rPr>
            <w:rStyle w:val="Hyperlink"/>
            <w:rFonts w:ascii="Century" w:hAnsi="Century"/>
            <w:sz w:val="20"/>
            <w:szCs w:val="20"/>
          </w:rPr>
          <w:t>art. 165 da Lei nº 14.133, de 2021</w:t>
        </w:r>
      </w:hyperlink>
      <w:r w:rsidRPr="00694965">
        <w:rPr>
          <w:rFonts w:ascii="Century" w:hAnsi="Century" w:cs="Arial"/>
          <w:sz w:val="20"/>
          <w:szCs w:val="20"/>
        </w:rPr>
        <w:t xml:space="preserve">. </w:t>
      </w:r>
    </w:p>
    <w:p w14:paraId="49D8C3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13.1</w:t>
      </w:r>
      <w:r w:rsidRPr="00694965">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BC9BEF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13.2</w:t>
      </w:r>
      <w:r w:rsidRPr="00694965">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A9BBCD3" w14:textId="5007A99D"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3</w:t>
      </w:r>
      <w:r w:rsidRPr="00694965">
        <w:rPr>
          <w:rFonts w:ascii="Century" w:hAnsi="Century" w:cs="Arial"/>
          <w:b/>
          <w:bCs/>
          <w:sz w:val="20"/>
          <w:szCs w:val="20"/>
        </w:rPr>
        <w:t>.</w:t>
      </w:r>
      <w:r w:rsidRPr="00694965">
        <w:rPr>
          <w:rFonts w:ascii="Century" w:hAnsi="Century" w:cs="Arial"/>
          <w:sz w:val="20"/>
          <w:szCs w:val="20"/>
        </w:rPr>
        <w:t xml:space="preserve">  A licitante que tiver </w:t>
      </w:r>
      <w:r w:rsidR="00432AFD" w:rsidRPr="00694965">
        <w:rPr>
          <w:rFonts w:ascii="Century" w:hAnsi="Century" w:cs="Arial"/>
          <w:sz w:val="20"/>
          <w:szCs w:val="20"/>
        </w:rPr>
        <w:t xml:space="preserve">manifestado </w:t>
      </w:r>
      <w:r w:rsidRPr="00694965">
        <w:rPr>
          <w:rFonts w:ascii="Century" w:hAnsi="Century" w:cs="Arial"/>
          <w:sz w:val="20"/>
          <w:szCs w:val="20"/>
        </w:rPr>
        <w:t xml:space="preserve">intenção de recurso poderá registrar as razões do recurso, exclusivamente em campo próprio do sistema, no prazo de </w:t>
      </w:r>
      <w:r w:rsidRPr="00694965">
        <w:rPr>
          <w:rFonts w:ascii="Century" w:hAnsi="Century" w:cs="Arial"/>
          <w:b/>
          <w:bCs/>
          <w:sz w:val="20"/>
          <w:szCs w:val="20"/>
        </w:rPr>
        <w:t>03 (três) dias</w:t>
      </w:r>
      <w:r w:rsidRPr="00694965">
        <w:rPr>
          <w:rFonts w:ascii="Century" w:hAnsi="Century" w:cs="Arial"/>
          <w:sz w:val="20"/>
          <w:szCs w:val="20"/>
        </w:rPr>
        <w:t xml:space="preserve"> </w:t>
      </w:r>
      <w:r w:rsidRPr="00694965">
        <w:rPr>
          <w:rFonts w:ascii="Century" w:hAnsi="Century" w:cs="Arial"/>
          <w:b/>
          <w:bCs/>
          <w:sz w:val="20"/>
          <w:szCs w:val="20"/>
        </w:rPr>
        <w:t>úteis</w:t>
      </w:r>
      <w:r w:rsidRPr="00694965">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567AA78E" w14:textId="77777777" w:rsidR="00B61DF4"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4</w:t>
      </w:r>
      <w:r w:rsidRPr="00694965">
        <w:rPr>
          <w:rFonts w:ascii="Century" w:hAnsi="Century" w:cs="Arial"/>
          <w:b/>
          <w:bCs/>
          <w:sz w:val="20"/>
          <w:szCs w:val="20"/>
        </w:rPr>
        <w:t>.1</w:t>
      </w:r>
      <w:r w:rsidRPr="00694965">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3C882DD" w14:textId="6EDE0535"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13.5.2.</w:t>
      </w:r>
      <w:r w:rsidRPr="00694965">
        <w:rPr>
          <w:rFonts w:ascii="Century" w:hAnsi="Century"/>
          <w:sz w:val="20"/>
          <w:szCs w:val="20"/>
        </w:rPr>
        <w:t xml:space="preserve">  Os recursos interpostos fora do prazo não serão conhecidos. </w:t>
      </w:r>
    </w:p>
    <w:p w14:paraId="7E5128F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w:t>
      </w:r>
      <w:r w:rsidRPr="00694965">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0A9E171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13.6.1.</w:t>
      </w:r>
      <w:r w:rsidRPr="00694965">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6DE811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w:t>
      </w:r>
      <w:r w:rsidRPr="00694965">
        <w:rPr>
          <w:rFonts w:ascii="Century" w:hAnsi="Century" w:cs="Arial"/>
          <w:sz w:val="20"/>
          <w:szCs w:val="20"/>
        </w:rPr>
        <w:t xml:space="preserve"> Admitida a intenção recursal, o Pregoeiro poderá reconsiderar ou não a sua decisão objeto do recurso. </w:t>
      </w:r>
    </w:p>
    <w:p w14:paraId="7AEDFD7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13.7.1</w:t>
      </w:r>
      <w:r w:rsidRPr="00694965">
        <w:rPr>
          <w:rFonts w:ascii="Century" w:hAnsi="Century" w:cs="Arial"/>
          <w:sz w:val="20"/>
          <w:szCs w:val="20"/>
        </w:rPr>
        <w:t>.  Não havendo reconsideração da decisão, os autos serão encaminhados à autoridade superior para julgamento do recurso.</w:t>
      </w:r>
    </w:p>
    <w:p w14:paraId="172277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13.8</w:t>
      </w:r>
      <w:r w:rsidRPr="00694965">
        <w:rPr>
          <w:rFonts w:ascii="Century" w:hAnsi="Century" w:cs="Arial"/>
          <w:sz w:val="20"/>
          <w:szCs w:val="20"/>
        </w:rPr>
        <w:t>. Os recursos apresentados pelas licitantes serão dirigidos, por intermédio do Pregoeiro, a autoridade competente para ratificação ou não do julgamento, nos termos do art. 165, § 2º da Lei 14.133/2021.</w:t>
      </w:r>
    </w:p>
    <w:p w14:paraId="2060B9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13.9.</w:t>
      </w:r>
      <w:r w:rsidRPr="00694965">
        <w:rPr>
          <w:rFonts w:ascii="Century" w:hAnsi="Century" w:cs="Arial"/>
          <w:sz w:val="20"/>
          <w:szCs w:val="20"/>
        </w:rPr>
        <w:t xml:space="preserve"> O provimento do recurso implicará a invalidação apenas dos atos insuscetíveis de aproveitamento. </w:t>
      </w:r>
    </w:p>
    <w:p w14:paraId="39C70E2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XIV – DA ADJUDICAÇÃO E HOMOLOGAÇÃO</w:t>
      </w:r>
    </w:p>
    <w:p w14:paraId="2477CB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w:t>
      </w:r>
      <w:r w:rsidRPr="00694965">
        <w:rPr>
          <w:rFonts w:ascii="Century" w:hAnsi="Century" w:cs="Arial"/>
          <w:sz w:val="20"/>
          <w:szCs w:val="20"/>
        </w:rPr>
        <w:t> Encerradas as fases de julgamento e habilitação, e exauridos os recursos administrativos, o processo licitatório será encaminhado à autoridade superior, que poderá:</w:t>
      </w:r>
    </w:p>
    <w:p w14:paraId="22CEC628"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14.1.</w:t>
      </w:r>
      <w:r w:rsidRPr="00694965">
        <w:rPr>
          <w:rFonts w:ascii="Century" w:hAnsi="Century"/>
          <w:color w:val="auto"/>
          <w:sz w:val="20"/>
          <w:szCs w:val="20"/>
        </w:rPr>
        <w:t xml:space="preserve"> </w:t>
      </w:r>
      <w:r w:rsidRPr="00694965">
        <w:rPr>
          <w:rFonts w:ascii="Century" w:eastAsiaTheme="minorHAnsi" w:hAnsi="Century"/>
          <w:color w:val="auto"/>
          <w:sz w:val="20"/>
          <w:szCs w:val="20"/>
        </w:rPr>
        <w:t>Constatada a regularidade dos atos praticados, adjudicar o objeto licitado e homologar o procedimento licitatório.</w:t>
      </w:r>
    </w:p>
    <w:p w14:paraId="7194B97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14.2.</w:t>
      </w:r>
      <w:r w:rsidRPr="00694965">
        <w:rPr>
          <w:rFonts w:ascii="Century" w:hAnsi="Century" w:cs="Arial"/>
          <w:sz w:val="20"/>
          <w:szCs w:val="20"/>
        </w:rPr>
        <w:t xml:space="preserve"> O objeto deste Pregão será adjudicado por ITEM, à vencedora do certame.</w:t>
      </w:r>
    </w:p>
    <w:p w14:paraId="719C92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 – DA REABERTURA DA SESSÃO PÚBLICA</w:t>
      </w:r>
    </w:p>
    <w:p w14:paraId="1EAA4B6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A sessão pública poderá ser reaberta:</w:t>
      </w:r>
    </w:p>
    <w:p w14:paraId="061C3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15.1.</w:t>
      </w:r>
      <w:r w:rsidRPr="00694965">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02797B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15.2.</w:t>
      </w:r>
      <w:r w:rsidRPr="00694965">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098175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15.3</w:t>
      </w:r>
      <w:r w:rsidRPr="00694965">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67F7B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15.4</w:t>
      </w:r>
      <w:r w:rsidRPr="00694965">
        <w:rPr>
          <w:rFonts w:ascii="Century" w:hAnsi="Century" w:cs="Arial"/>
          <w:sz w:val="20"/>
          <w:szCs w:val="20"/>
        </w:rPr>
        <w:t xml:space="preserve"> A convocação se dará por meio do sistema eletrônico (aviso do comprasgov), de acordo com a fase do procedimento licitatório.</w:t>
      </w:r>
    </w:p>
    <w:p w14:paraId="23C1099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15.5</w:t>
      </w:r>
      <w:r w:rsidRPr="00694965">
        <w:rPr>
          <w:rFonts w:ascii="Century" w:hAnsi="Century" w:cs="Arial"/>
          <w:sz w:val="20"/>
          <w:szCs w:val="20"/>
        </w:rPr>
        <w:t xml:space="preserve"> Todos os licitantes remanescentes serão convocados automaticamente, através do sistema, para acompanhar a sessão reaberta.</w:t>
      </w:r>
    </w:p>
    <w:p w14:paraId="3F9A287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 – DA ATA DE REGISTRO DE PREÇOS</w:t>
      </w:r>
    </w:p>
    <w:p w14:paraId="180E6C8B"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lastRenderedPageBreak/>
        <w:t>16.</w:t>
      </w:r>
      <w:r w:rsidRPr="00694965">
        <w:rPr>
          <w:rFonts w:ascii="Century" w:hAnsi="Century" w:cs="Arial"/>
          <w:b w:val="0"/>
          <w:color w:val="auto"/>
          <w:sz w:val="20"/>
          <w:szCs w:val="20"/>
        </w:rPr>
        <w:t xml:space="preserve"> Homologado o resultado da licitação, terá o adjudicatário o prazo de </w:t>
      </w:r>
      <w:r w:rsidRPr="00694965">
        <w:rPr>
          <w:rFonts w:ascii="Century" w:hAnsi="Century" w:cs="Arial"/>
          <w:bCs w:val="0"/>
          <w:color w:val="auto"/>
          <w:sz w:val="20"/>
          <w:szCs w:val="20"/>
        </w:rPr>
        <w:t>3 (três) dias utéis</w:t>
      </w:r>
      <w:r w:rsidRPr="00694965">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694965">
        <w:rPr>
          <w:rFonts w:ascii="Century" w:hAnsi="Century"/>
          <w:b w:val="0"/>
          <w:bCs w:val="0"/>
          <w:color w:val="auto"/>
          <w:sz w:val="20"/>
          <w:szCs w:val="20"/>
        </w:rPr>
        <w:t>na Lei nº 14.133, de 2021</w:t>
      </w:r>
      <w:r w:rsidRPr="00694965">
        <w:rPr>
          <w:rFonts w:ascii="Century" w:hAnsi="Century" w:cs="Arial"/>
          <w:b w:val="0"/>
          <w:color w:val="auto"/>
          <w:sz w:val="20"/>
          <w:szCs w:val="20"/>
        </w:rPr>
        <w:t>.</w:t>
      </w:r>
    </w:p>
    <w:p w14:paraId="7C66BCC6"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t>16.1.</w:t>
      </w:r>
      <w:r w:rsidRPr="00694965">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0C6505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16.2</w:t>
      </w:r>
      <w:r w:rsidRPr="00694965">
        <w:rPr>
          <w:rFonts w:ascii="Century" w:hAnsi="Century"/>
          <w:b/>
          <w:color w:val="auto"/>
        </w:rPr>
        <w:t>.</w:t>
      </w:r>
      <w:r w:rsidRPr="00694965">
        <w:rPr>
          <w:rFonts w:ascii="Century" w:hAnsi="Century"/>
          <w:color w:val="auto"/>
        </w:rPr>
        <w:t xml:space="preserve"> O prazo de convocação</w:t>
      </w:r>
      <w:r w:rsidRPr="00694965">
        <w:rPr>
          <w:rStyle w:val="Refdecomentrio"/>
          <w:rFonts w:ascii="Century" w:hAnsi="Century" w:cs="Tahoma"/>
          <w:color w:val="auto"/>
          <w:sz w:val="20"/>
          <w:szCs w:val="20"/>
        </w:rPr>
        <w:t xml:space="preserve"> p</w:t>
      </w:r>
      <w:r w:rsidRPr="00694965">
        <w:rPr>
          <w:rFonts w:ascii="Century" w:hAnsi="Century"/>
          <w:color w:val="auto"/>
        </w:rPr>
        <w:t>oderá ser prorrogado uma vez, por igual período, mediante solicitação do licitante mais bem classificado ou do fornecedor convocado, desde que:</w:t>
      </w:r>
    </w:p>
    <w:p w14:paraId="1A928B0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iCs/>
          <w:color w:val="auto"/>
        </w:rPr>
        <w:t>a) a solicitação seja devidamente justificada e apresentada dentro do prazo; e</w:t>
      </w:r>
    </w:p>
    <w:p w14:paraId="02EC43BE"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iCs/>
          <w:color w:val="auto"/>
        </w:rPr>
        <w:t>b) a justificativa apresentada seja aceita pela Administração</w:t>
      </w:r>
    </w:p>
    <w:p w14:paraId="3CEF8C5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16.3.</w:t>
      </w:r>
      <w:r w:rsidRPr="00694965">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CE7C7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16.4</w:t>
      </w:r>
      <w:r w:rsidRPr="00694965">
        <w:rPr>
          <w:rFonts w:ascii="Century" w:hAnsi="Century"/>
          <w:color w:val="auto"/>
        </w:rPr>
        <w:t>. O preço registrado, com a indicação dos fornecedores, será divulgado no PNCP</w:t>
      </w:r>
      <w:r w:rsidRPr="00694965">
        <w:rPr>
          <w:rStyle w:val="Refdecomentrio"/>
          <w:rFonts w:ascii="Century" w:hAnsi="Century"/>
          <w:color w:val="auto"/>
          <w:sz w:val="20"/>
          <w:szCs w:val="20"/>
        </w:rPr>
        <w:t xml:space="preserve"> e</w:t>
      </w:r>
      <w:r w:rsidRPr="00694965">
        <w:rPr>
          <w:rFonts w:ascii="Century" w:hAnsi="Century"/>
          <w:color w:val="auto"/>
        </w:rPr>
        <w:t xml:space="preserve"> disponibilizado durante a vigência da ata de registro de preços</w:t>
      </w:r>
    </w:p>
    <w:p w14:paraId="72ED32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16.5.</w:t>
      </w:r>
      <w:r w:rsidRPr="00694965">
        <w:rPr>
          <w:rFonts w:ascii="Century" w:hAnsi="Century"/>
          <w:color w:val="auto"/>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B63D5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16.6</w:t>
      </w:r>
      <w:r w:rsidRPr="00694965">
        <w:rPr>
          <w:rFonts w:ascii="Century" w:hAnsi="Century"/>
          <w:color w:val="auto"/>
        </w:rPr>
        <w:t xml:space="preserve"> Na hipótese de o convocado não assinar</w:t>
      </w:r>
      <w:r w:rsidRPr="00694965">
        <w:rPr>
          <w:rStyle w:val="Refdecomentrio"/>
          <w:rFonts w:ascii="Century" w:hAnsi="Century" w:cs="Tahoma"/>
          <w:color w:val="auto"/>
          <w:sz w:val="20"/>
          <w:szCs w:val="20"/>
        </w:rPr>
        <w:t xml:space="preserve"> a</w:t>
      </w:r>
      <w:r w:rsidRPr="00694965">
        <w:rPr>
          <w:rFonts w:ascii="Century" w:hAnsi="Century"/>
          <w:color w:val="auto"/>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5B6C4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 </w:t>
      </w:r>
      <w:r w:rsidRPr="00694965">
        <w:rPr>
          <w:rFonts w:ascii="Century" w:hAnsi="Century"/>
          <w:b/>
          <w:bCs/>
          <w:color w:val="auto"/>
        </w:rPr>
        <w:t>16.7</w:t>
      </w:r>
      <w:r w:rsidRPr="00694965">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6054979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16.8</w:t>
      </w:r>
      <w:r w:rsidRPr="00694965">
        <w:rPr>
          <w:rFonts w:ascii="Century" w:hAnsi="Century"/>
          <w:color w:val="auto"/>
        </w:rPr>
        <w:t xml:space="preserve">. </w:t>
      </w:r>
      <w:r w:rsidRPr="00694965">
        <w:rPr>
          <w:rFonts w:ascii="Century" w:eastAsia="Times New Roman" w:hAnsi="Century"/>
          <w:color w:val="auto"/>
        </w:rPr>
        <w:t xml:space="preserve">O prazo de vigência da ARP será de 1 (um) ano, contados da data da publicação, </w:t>
      </w:r>
      <w:r w:rsidRPr="00694965">
        <w:rPr>
          <w:rFonts w:ascii="Century" w:hAnsi="Century"/>
          <w:color w:val="auto"/>
        </w:rPr>
        <w:t xml:space="preserve">e poderá ser prorrogado por igual período, desde que comprovado o preço vantajoso, </w:t>
      </w:r>
      <w:r w:rsidRPr="00694965">
        <w:rPr>
          <w:rFonts w:ascii="Century" w:eastAsia="Times New Roman" w:hAnsi="Century"/>
          <w:color w:val="auto"/>
        </w:rPr>
        <w:t>conforme preconiza o artigo 105 da Lei n° 14.133/21 c/c artigo 15, inciso IX, artigo 22 do Decreto Federal n° 11.462/23.</w:t>
      </w:r>
    </w:p>
    <w:p w14:paraId="28482225"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16.9</w:t>
      </w:r>
      <w:r w:rsidRPr="00694965">
        <w:rPr>
          <w:rFonts w:ascii="Century" w:hAnsi="Century"/>
          <w:sz w:val="20"/>
          <w:szCs w:val="20"/>
        </w:rPr>
        <w:t>. Caso a ata de registro de preços seja prorrogada, os quantitativos já existentes, também serão renovados</w:t>
      </w:r>
      <w:r w:rsidRPr="00694965">
        <w:rPr>
          <w:rFonts w:ascii="Century" w:eastAsia="Times New Roman" w:hAnsi="Century"/>
          <w:sz w:val="20"/>
          <w:szCs w:val="20"/>
        </w:rPr>
        <w:t>.</w:t>
      </w:r>
    </w:p>
    <w:p w14:paraId="7252B84F"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t>CAPÍTULO XVII – DA FORMAÇÃO DO CADASTRO RESERVA</w:t>
      </w:r>
    </w:p>
    <w:p w14:paraId="6A75AADA"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w:t>
      </w:r>
      <w:r w:rsidRPr="00694965">
        <w:rPr>
          <w:rFonts w:ascii="Century" w:eastAsia="Arial" w:hAnsi="Century" w:cs="Arial"/>
          <w:sz w:val="20"/>
          <w:szCs w:val="20"/>
        </w:rPr>
        <w:t xml:space="preserve"> </w:t>
      </w:r>
      <w:r w:rsidRPr="00694965">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F286CA6"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17.1.</w:t>
      </w:r>
      <w:r w:rsidRPr="00694965">
        <w:rPr>
          <w:rFonts w:ascii="Century" w:eastAsia="Arial" w:hAnsi="Century" w:cs="Arial"/>
          <w:b w:val="0"/>
          <w:color w:val="auto"/>
          <w:sz w:val="20"/>
          <w:szCs w:val="20"/>
        </w:rPr>
        <w:t xml:space="preserve"> </w:t>
      </w:r>
      <w:r w:rsidRPr="00694965">
        <w:rPr>
          <w:rFonts w:ascii="Century" w:hAnsi="Century"/>
          <w:b w:val="0"/>
          <w:bCs w:val="0"/>
          <w:color w:val="auto"/>
          <w:sz w:val="20"/>
          <w:szCs w:val="20"/>
        </w:rPr>
        <w:t>O registro do cadastro reserva será feito através do sistema comprasgov, após a homologação da licitação.</w:t>
      </w:r>
      <w:r w:rsidRPr="00694965">
        <w:rPr>
          <w:rFonts w:ascii="Century" w:hAnsi="Century"/>
          <w:color w:val="auto"/>
          <w:sz w:val="20"/>
          <w:szCs w:val="20"/>
        </w:rPr>
        <w:t xml:space="preserve"> </w:t>
      </w:r>
    </w:p>
    <w:p w14:paraId="0CDCF50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17.2</w:t>
      </w:r>
      <w:r w:rsidRPr="00694965">
        <w:rPr>
          <w:rFonts w:ascii="Century" w:eastAsia="Arial" w:hAnsi="Century" w:cs="Arial"/>
          <w:sz w:val="20"/>
          <w:szCs w:val="20"/>
        </w:rPr>
        <w:t xml:space="preserve">. </w:t>
      </w:r>
      <w:r w:rsidRPr="00694965">
        <w:rPr>
          <w:rFonts w:ascii="Century" w:hAnsi="Century"/>
          <w:sz w:val="20"/>
          <w:szCs w:val="20"/>
        </w:rPr>
        <w:t xml:space="preserve">A habilitação dos licitantes que comporão o cadastro de reserva somente será efetuada quando houver necessidade de contratação dos licitantes remanescentes, conforme §3º incisos I e II do artigo 17 </w:t>
      </w:r>
      <w:r w:rsidRPr="00694965">
        <w:rPr>
          <w:rFonts w:ascii="Century" w:eastAsia="Times New Roman" w:hAnsi="Century"/>
          <w:sz w:val="20"/>
          <w:szCs w:val="20"/>
        </w:rPr>
        <w:t>do Decreto Federal n° 11.462/23.</w:t>
      </w:r>
    </w:p>
    <w:p w14:paraId="13B09D0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XVIII – DA SUBCONTRATAÇÃO</w:t>
      </w:r>
    </w:p>
    <w:p w14:paraId="7985EC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18.</w:t>
      </w:r>
      <w:r w:rsidRPr="00694965">
        <w:rPr>
          <w:rFonts w:ascii="Century" w:hAnsi="Century" w:cs="Arial"/>
          <w:sz w:val="20"/>
          <w:szCs w:val="20"/>
        </w:rPr>
        <w:t xml:space="preserve"> Não será admitida.</w:t>
      </w:r>
    </w:p>
    <w:p w14:paraId="21D13F49"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lastRenderedPageBreak/>
        <w:t>CAPÍTULO XIX - DO TERMO DE CONTRATO OU INSTRUMENTO EQUIVALENTE</w:t>
      </w:r>
    </w:p>
    <w:p w14:paraId="73758771" w14:textId="77777777" w:rsidR="00916D13" w:rsidRPr="00694965" w:rsidRDefault="00916D13" w:rsidP="00694965">
      <w:pPr>
        <w:pStyle w:val="Nivel01"/>
        <w:spacing w:before="0"/>
        <w:ind w:left="0" w:firstLine="0"/>
        <w:rPr>
          <w:rFonts w:ascii="Century" w:hAnsi="Century" w:cs="Arial"/>
          <w:b w:val="0"/>
          <w:color w:val="auto"/>
          <w:sz w:val="20"/>
          <w:szCs w:val="20"/>
        </w:rPr>
      </w:pPr>
      <w:r w:rsidRPr="00694965">
        <w:rPr>
          <w:rFonts w:ascii="Century" w:eastAsia="Arial" w:hAnsi="Century" w:cs="Arial"/>
          <w:bCs w:val="0"/>
          <w:color w:val="auto"/>
          <w:sz w:val="20"/>
          <w:szCs w:val="20"/>
        </w:rPr>
        <w:t>19.</w:t>
      </w:r>
      <w:r w:rsidRPr="00694965">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ED9F587"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19.1.</w:t>
      </w:r>
      <w:r w:rsidRPr="00694965">
        <w:rPr>
          <w:rFonts w:ascii="Century" w:eastAsia="Arial" w:hAnsi="Century" w:cs="Arial"/>
          <w:b w:val="0"/>
          <w:color w:val="auto"/>
          <w:sz w:val="20"/>
          <w:szCs w:val="20"/>
        </w:rPr>
        <w:t xml:space="preserve"> </w:t>
      </w:r>
      <w:r w:rsidRPr="00694965">
        <w:rPr>
          <w:rFonts w:ascii="Century" w:eastAsia="Arial" w:hAnsi="Century" w:cs="Arial"/>
          <w:b w:val="0"/>
          <w:bCs w:val="0"/>
          <w:color w:val="auto"/>
          <w:sz w:val="20"/>
          <w:szCs w:val="20"/>
        </w:rPr>
        <w:t xml:space="preserve">O adjudicatário terá o prazo de </w:t>
      </w:r>
      <w:r w:rsidRPr="00694965">
        <w:rPr>
          <w:rFonts w:ascii="Century" w:eastAsia="Arial" w:hAnsi="Century" w:cs="Arial"/>
          <w:color w:val="auto"/>
          <w:sz w:val="20"/>
          <w:szCs w:val="20"/>
        </w:rPr>
        <w:t>03 (três) dias úteis</w:t>
      </w:r>
      <w:r w:rsidRPr="00694965">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AAD4970" w14:textId="77777777" w:rsidR="00916D13" w:rsidRPr="00694965" w:rsidRDefault="00916D13" w:rsidP="00694965">
      <w:pPr>
        <w:pStyle w:val="Nivel01"/>
        <w:tabs>
          <w:tab w:val="clear" w:pos="567"/>
        </w:tabs>
        <w:spacing w:before="0"/>
        <w:ind w:left="0" w:firstLine="0"/>
        <w:rPr>
          <w:rFonts w:ascii="Century" w:hAnsi="Century" w:cs="Arial"/>
          <w:b w:val="0"/>
          <w:bCs w:val="0"/>
          <w:color w:val="auto"/>
          <w:sz w:val="20"/>
          <w:szCs w:val="20"/>
        </w:rPr>
      </w:pPr>
      <w:r w:rsidRPr="00694965">
        <w:rPr>
          <w:rFonts w:ascii="Century" w:hAnsi="Century" w:cs="Arial"/>
          <w:color w:val="auto"/>
          <w:sz w:val="20"/>
          <w:szCs w:val="20"/>
        </w:rPr>
        <w:t>19.2 .</w:t>
      </w:r>
      <w:r w:rsidRPr="00694965">
        <w:rPr>
          <w:rFonts w:ascii="Century" w:hAnsi="Century" w:cs="Arial"/>
          <w:b w:val="0"/>
          <w:bCs w:val="0"/>
          <w:color w:val="auto"/>
          <w:sz w:val="20"/>
          <w:szCs w:val="20"/>
        </w:rPr>
        <w:t xml:space="preserve"> </w:t>
      </w:r>
      <w:r w:rsidRPr="00694965">
        <w:rPr>
          <w:rFonts w:ascii="Century" w:eastAsia="Arial" w:hAnsi="Century" w:cs="Arial"/>
          <w:b w:val="0"/>
          <w:color w:val="auto"/>
          <w:sz w:val="20"/>
          <w:szCs w:val="20"/>
        </w:rPr>
        <w:t>O Aceite da Nota de Empenho ou do instrumento equivalente, emitida à empresa adjudicada, implica no reconhecimento de que:</w:t>
      </w:r>
    </w:p>
    <w:p w14:paraId="34E6F7E0"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Referida Nota está substituindo o contrato, aplicando-se à relação de negócios ali estabelecida as disposições da Lei nº 14.133 de 2021;</w:t>
      </w:r>
    </w:p>
    <w:p w14:paraId="1BC009F8"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se vincula à sua proposta e às previsões contidas no edital e seus anexos;</w:t>
      </w:r>
    </w:p>
    <w:p w14:paraId="314B2E69"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reconhece que as hipóteses de rescisão são aquelas previstas nos artigos 137, 138 e 139.</w:t>
      </w:r>
    </w:p>
    <w:p w14:paraId="2C403847" w14:textId="77777777" w:rsidR="00916D13" w:rsidRPr="00694965" w:rsidRDefault="00916D13" w:rsidP="00694965">
      <w:pPr>
        <w:pStyle w:val="Nivel01"/>
        <w:spacing w:before="0"/>
        <w:ind w:left="0" w:firstLine="0"/>
        <w:rPr>
          <w:rFonts w:ascii="Century" w:eastAsia="Arial" w:hAnsi="Century" w:cs="Arial"/>
          <w:b w:val="0"/>
          <w:color w:val="auto"/>
          <w:sz w:val="20"/>
          <w:szCs w:val="20"/>
        </w:rPr>
      </w:pPr>
      <w:r w:rsidRPr="00694965">
        <w:rPr>
          <w:rFonts w:ascii="Century" w:eastAsia="Arial" w:hAnsi="Century" w:cs="Arial"/>
          <w:bCs w:val="0"/>
          <w:color w:val="auto"/>
          <w:sz w:val="20"/>
          <w:szCs w:val="20"/>
        </w:rPr>
        <w:t>19.3</w:t>
      </w:r>
      <w:r w:rsidRPr="00694965">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6BBD63B"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hAnsi="Century" w:cs="Arial"/>
          <w:b/>
          <w:bCs/>
          <w:sz w:val="20"/>
          <w:szCs w:val="20"/>
        </w:rPr>
        <w:t>19.4.</w:t>
      </w:r>
      <w:r w:rsidRPr="00694965">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F16787D"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eastAsia="Arial" w:hAnsi="Century" w:cs="Arial"/>
          <w:b/>
          <w:bCs/>
          <w:sz w:val="20"/>
          <w:szCs w:val="20"/>
        </w:rPr>
        <w:t>19.5</w:t>
      </w:r>
      <w:r w:rsidRPr="00694965">
        <w:rPr>
          <w:rFonts w:ascii="Century" w:eastAsia="Arial" w:hAnsi="Century" w:cs="Arial"/>
          <w:sz w:val="20"/>
          <w:szCs w:val="20"/>
        </w:rPr>
        <w:t xml:space="preserve">. </w:t>
      </w:r>
      <w:r w:rsidRPr="00694965">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694965">
        <w:rPr>
          <w:rFonts w:ascii="Century" w:eastAsia="Arial" w:hAnsi="Century" w:cs="Arial"/>
          <w:sz w:val="20"/>
          <w:szCs w:val="20"/>
        </w:rPr>
        <w:t>.</w:t>
      </w:r>
    </w:p>
    <w:p w14:paraId="7C19323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 – DA FORMA DE PAGAMENTO</w:t>
      </w:r>
    </w:p>
    <w:p w14:paraId="6DA77962"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20.</w:t>
      </w:r>
      <w:r w:rsidRPr="00694965">
        <w:rPr>
          <w:rFonts w:ascii="Century" w:hAnsi="Century"/>
          <w:color w:val="auto"/>
          <w:sz w:val="20"/>
          <w:szCs w:val="20"/>
        </w:rPr>
        <w:t xml:space="preserve"> </w:t>
      </w:r>
      <w:r w:rsidRPr="00694965">
        <w:rPr>
          <w:rFonts w:ascii="Century" w:eastAsiaTheme="minorHAnsi" w:hAnsi="Century"/>
          <w:color w:val="auto"/>
          <w:sz w:val="20"/>
          <w:szCs w:val="20"/>
        </w:rPr>
        <w:t>As regras acerca do pagamento são as estabelecidas no Termo de Referência, anexo a este Edital.</w:t>
      </w:r>
    </w:p>
    <w:p w14:paraId="1371CB50" w14:textId="6E6DD2F1" w:rsidR="00916D13" w:rsidRPr="00694965" w:rsidRDefault="00916D13" w:rsidP="00694965">
      <w:pPr>
        <w:pStyle w:val="Default"/>
        <w:spacing w:line="240" w:lineRule="auto"/>
        <w:jc w:val="both"/>
        <w:rPr>
          <w:rFonts w:ascii="Century" w:hAnsi="Century"/>
          <w:b/>
          <w:sz w:val="20"/>
          <w:szCs w:val="20"/>
        </w:rPr>
      </w:pPr>
      <w:r w:rsidRPr="00694965">
        <w:rPr>
          <w:rFonts w:ascii="Century" w:eastAsiaTheme="minorHAnsi" w:hAnsi="Century"/>
          <w:color w:val="auto"/>
          <w:sz w:val="20"/>
          <w:szCs w:val="20"/>
        </w:rPr>
        <w:t xml:space="preserve"> </w:t>
      </w:r>
      <w:r w:rsidRPr="00694965">
        <w:rPr>
          <w:rFonts w:ascii="Century" w:hAnsi="Century"/>
          <w:b/>
          <w:sz w:val="20"/>
          <w:szCs w:val="20"/>
        </w:rPr>
        <w:t>CAPÍTULO XXI – DA ENTREGA E DO RECEBIMENTO DO OBJETO</w:t>
      </w:r>
    </w:p>
    <w:p w14:paraId="0F91662D" w14:textId="77777777" w:rsidR="00916D13" w:rsidRPr="00694965" w:rsidRDefault="00916D13" w:rsidP="00694965">
      <w:pPr>
        <w:pStyle w:val="Default"/>
        <w:spacing w:line="240" w:lineRule="auto"/>
        <w:rPr>
          <w:rFonts w:ascii="Century" w:hAnsi="Century"/>
          <w:color w:val="auto"/>
          <w:sz w:val="20"/>
          <w:szCs w:val="20"/>
        </w:rPr>
      </w:pPr>
      <w:r w:rsidRPr="00694965">
        <w:rPr>
          <w:rFonts w:ascii="Century" w:hAnsi="Century"/>
          <w:b/>
          <w:color w:val="auto"/>
          <w:sz w:val="20"/>
          <w:szCs w:val="20"/>
        </w:rPr>
        <w:t>21.</w:t>
      </w:r>
      <w:r w:rsidRPr="00694965">
        <w:rPr>
          <w:rFonts w:ascii="Century" w:hAnsi="Century"/>
          <w:color w:val="auto"/>
          <w:sz w:val="20"/>
          <w:szCs w:val="20"/>
        </w:rPr>
        <w:t xml:space="preserve">  O objeto do presente Pregão deverá ser entregue pela contratada no local indicado na ordem de fornecimento ou serviço, no prazo máximo descrito no termo de referência deste edital.</w:t>
      </w:r>
    </w:p>
    <w:p w14:paraId="580982F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21.1.</w:t>
      </w:r>
      <w:r w:rsidRPr="00694965">
        <w:rPr>
          <w:rFonts w:ascii="Century" w:hAnsi="Century" w:cs="Arial"/>
          <w:sz w:val="20"/>
          <w:szCs w:val="20"/>
        </w:rPr>
        <w:t xml:space="preserve"> Efetivada entrega, o objeto será recebido: </w:t>
      </w:r>
    </w:p>
    <w:p w14:paraId="7FF24D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I – provisoriamente, pelo órgão recebedor do objeto, para efeito de posterior verificação da conformidade das especificações; </w:t>
      </w:r>
    </w:p>
    <w:p w14:paraId="0DA30F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43A7BB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w:t>
      </w:r>
      <w:r w:rsidRPr="00694965">
        <w:rPr>
          <w:rFonts w:ascii="Century" w:hAnsi="Century" w:cs="Arial"/>
          <w:sz w:val="20"/>
          <w:szCs w:val="20"/>
        </w:rPr>
        <w:t xml:space="preserve"> O prazo de entrega poderá ser prorrogado, desde que devidamente justificados os motivos, desde que aprovado pelo setor requisitante.</w:t>
      </w:r>
    </w:p>
    <w:p w14:paraId="14C9C45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21.2.1.</w:t>
      </w:r>
      <w:r w:rsidRPr="00694965">
        <w:rPr>
          <w:rFonts w:ascii="Century" w:hAnsi="Century" w:cs="Arial"/>
          <w:sz w:val="20"/>
          <w:szCs w:val="20"/>
        </w:rPr>
        <w:t xml:space="preserve"> Para os fins previstos neste item a contratada deverá protocolar o seu pedido devidamente justificado antes do vencimento do prazo inicialmente estabelecido. </w:t>
      </w:r>
    </w:p>
    <w:p w14:paraId="1B7DA34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 - DA FISCALIZAÇÃO</w:t>
      </w:r>
    </w:p>
    <w:p w14:paraId="3DEECA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22.</w:t>
      </w:r>
      <w:r w:rsidRPr="00694965">
        <w:rPr>
          <w:rFonts w:ascii="Century" w:hAnsi="Century" w:cs="Arial"/>
          <w:sz w:val="20"/>
          <w:szCs w:val="20"/>
        </w:rPr>
        <w:t xml:space="preserve"> Caberá aos gestores designados promover todas as ações necessárias ao fiel cumprimento do ajuste.</w:t>
      </w:r>
    </w:p>
    <w:p w14:paraId="0CDCFCD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XXIII– DOS ACRÉSCIMOS E DAS SUPRESSÕES E REAJUSTE ANUAL</w:t>
      </w:r>
    </w:p>
    <w:p w14:paraId="14DD26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23.</w:t>
      </w:r>
      <w:r w:rsidRPr="00694965">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031C52D4" w14:textId="6D746FD3"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b/>
          <w:bCs/>
          <w:sz w:val="20"/>
          <w:szCs w:val="20"/>
        </w:rPr>
        <w:t>23.1.</w:t>
      </w:r>
      <w:r w:rsidRPr="00694965">
        <w:rPr>
          <w:rFonts w:ascii="Century" w:hAnsi="Century" w:cs="Arial"/>
          <w:sz w:val="20"/>
          <w:szCs w:val="20"/>
        </w:rPr>
        <w:t xml:space="preserve"> </w:t>
      </w:r>
      <w:r w:rsidR="00F8344D" w:rsidRPr="00694965">
        <w:rPr>
          <w:rFonts w:ascii="Century" w:eastAsia="Times New Roman" w:hAnsi="Century"/>
          <w:sz w:val="20"/>
          <w:szCs w:val="20"/>
        </w:rPr>
        <w:t xml:space="preserve">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w:t>
      </w:r>
      <w:r w:rsidR="00F8344D" w:rsidRPr="00694965">
        <w:rPr>
          <w:rFonts w:ascii="Century" w:eastAsia="Times New Roman" w:hAnsi="Century"/>
          <w:sz w:val="20"/>
          <w:szCs w:val="20"/>
        </w:rPr>
        <w:lastRenderedPageBreak/>
        <w:t>exclusivamente para as obrigações iniciadas e concluídas após a ocorrência da anualidade da proposta.</w:t>
      </w:r>
    </w:p>
    <w:p w14:paraId="70A2488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23.2.</w:t>
      </w:r>
      <w:r w:rsidRPr="00694965">
        <w:rPr>
          <w:rFonts w:ascii="Century" w:hAnsi="Century"/>
          <w:sz w:val="20"/>
          <w:szCs w:val="20"/>
        </w:rPr>
        <w:t xml:space="preserve"> Nos reajustes subsequentes ao primeiro, o interregno mínimo de um ano será contado a partir dos efeitos financeiros do último reajuste.</w:t>
      </w:r>
    </w:p>
    <w:p w14:paraId="1CC682FA" w14:textId="77777777" w:rsidR="00916D13" w:rsidRPr="00694965" w:rsidRDefault="00916D13" w:rsidP="00694965">
      <w:pPr>
        <w:spacing w:after="0" w:line="240" w:lineRule="auto"/>
        <w:jc w:val="both"/>
        <w:rPr>
          <w:rFonts w:ascii="Century" w:hAnsi="Century" w:cs="Tahoma"/>
          <w:sz w:val="20"/>
          <w:szCs w:val="20"/>
        </w:rPr>
      </w:pPr>
      <w:r w:rsidRPr="00694965">
        <w:rPr>
          <w:rFonts w:ascii="Century" w:hAnsi="Century"/>
          <w:b/>
          <w:bCs/>
          <w:sz w:val="20"/>
          <w:szCs w:val="20"/>
        </w:rPr>
        <w:t>23.3.</w:t>
      </w:r>
      <w:r w:rsidRPr="00694965">
        <w:rPr>
          <w:rFonts w:ascii="Century" w:hAnsi="Century" w:cs="Tahoma"/>
          <w:sz w:val="20"/>
          <w:szCs w:val="20"/>
        </w:rPr>
        <w:t xml:space="preserve"> </w:t>
      </w:r>
      <w:r w:rsidRPr="00694965">
        <w:rPr>
          <w:rFonts w:ascii="Century" w:hAnsi="Century"/>
          <w:sz w:val="20"/>
          <w:szCs w:val="20"/>
        </w:rPr>
        <w:t xml:space="preserve">A ARP poderá ser alterada por acordo das partes </w:t>
      </w:r>
      <w:r w:rsidRPr="00694965">
        <w:rPr>
          <w:rFonts w:ascii="Century" w:hAnsi="Century" w:cs="Arial"/>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694965">
        <w:rPr>
          <w:rFonts w:ascii="Century" w:hAnsi="Century" w:cs="Arial"/>
          <w:sz w:val="20"/>
          <w:szCs w:val="20"/>
        </w:rPr>
        <w:t xml:space="preserve">Art. 25 </w:t>
      </w:r>
      <w:r w:rsidRPr="00694965">
        <w:rPr>
          <w:rFonts w:ascii="Century" w:hAnsi="Century"/>
          <w:sz w:val="20"/>
          <w:szCs w:val="20"/>
        </w:rPr>
        <w:t>do decreto Federal 11.462/23.</w:t>
      </w:r>
    </w:p>
    <w:p w14:paraId="11BCD0C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XXIV - DA RESCISÃO</w:t>
      </w:r>
    </w:p>
    <w:p w14:paraId="13A26A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w:t>
      </w:r>
      <w:r w:rsidRPr="00694965">
        <w:rPr>
          <w:rFonts w:ascii="Century" w:hAnsi="Century" w:cs="Arial"/>
          <w:sz w:val="20"/>
          <w:szCs w:val="20"/>
        </w:rPr>
        <w:t xml:space="preserve">  A inexecução total ou parcial do ajuste enseja a sua rescisão, conforme disposto no artigo 138 da Lei nº 14.133/2021. </w:t>
      </w:r>
    </w:p>
    <w:p w14:paraId="58EB6553" w14:textId="2D719C33"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24.1</w:t>
      </w:r>
      <w:r w:rsidRPr="00694965">
        <w:rPr>
          <w:rFonts w:ascii="Century" w:hAnsi="Century" w:cs="Arial"/>
          <w:sz w:val="20"/>
          <w:szCs w:val="20"/>
        </w:rPr>
        <w:t xml:space="preserve"> </w:t>
      </w:r>
      <w:r w:rsidRPr="00694965">
        <w:rPr>
          <w:rFonts w:ascii="Century" w:eastAsia="Times New Roman" w:hAnsi="Century" w:cs="Arial"/>
          <w:sz w:val="20"/>
          <w:szCs w:val="20"/>
        </w:rPr>
        <w:t>A extinção do contrato poderá ser:</w:t>
      </w:r>
    </w:p>
    <w:p w14:paraId="599AF957"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3" w:name="art138i"/>
      <w:bookmarkEnd w:id="13"/>
      <w:r w:rsidRPr="00694965">
        <w:rPr>
          <w:rFonts w:ascii="Century" w:eastAsia="Times New Roman" w:hAnsi="Century" w:cs="Arial"/>
          <w:sz w:val="20"/>
          <w:szCs w:val="20"/>
          <w:lang w:eastAsia="pt-BR"/>
        </w:rPr>
        <w:t>a) determinada por ato unilateral e escrito da Administração, exceto no caso de descumprimento decorrente de sua própria conduta;</w:t>
      </w:r>
    </w:p>
    <w:p w14:paraId="295C76CB"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4" w:name="art138ii"/>
      <w:bookmarkEnd w:id="14"/>
      <w:r w:rsidRPr="00694965">
        <w:rPr>
          <w:rFonts w:ascii="Century" w:eastAsia="Times New Roman" w:hAnsi="Century" w:cs="Arial"/>
          <w:sz w:val="20"/>
          <w:szCs w:val="20"/>
          <w:lang w:eastAsia="pt-BR"/>
        </w:rPr>
        <w:t>b) consensual, por acordo entre as partes, por conciliação, por mediação ou por comitê de resolução de disputas, desde que haja interesse da Administração;</w:t>
      </w:r>
    </w:p>
    <w:p w14:paraId="5B460AB5"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5" w:name="art138iii"/>
      <w:bookmarkEnd w:id="15"/>
      <w:r w:rsidRPr="00694965">
        <w:rPr>
          <w:rFonts w:ascii="Century" w:eastAsia="Times New Roman" w:hAnsi="Century" w:cs="Arial"/>
          <w:sz w:val="20"/>
          <w:szCs w:val="20"/>
          <w:lang w:eastAsia="pt-BR"/>
        </w:rPr>
        <w:t>c) determinada por decisão arbitral, em decorrência de cláusula compromissória ou compromisso arbitral, ou por decisão judicial.</w:t>
      </w:r>
    </w:p>
    <w:p w14:paraId="2915AE1A"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6" w:name="art138§1"/>
      <w:bookmarkEnd w:id="16"/>
      <w:r w:rsidRPr="00694965">
        <w:rPr>
          <w:rFonts w:ascii="Century" w:eastAsia="Times New Roman" w:hAnsi="Century" w:cs="Arial"/>
          <w:b/>
          <w:bCs/>
          <w:sz w:val="20"/>
          <w:szCs w:val="20"/>
          <w:lang w:eastAsia="pt-BR"/>
        </w:rPr>
        <w:t>24.2.</w:t>
      </w:r>
      <w:r w:rsidRPr="00694965">
        <w:rPr>
          <w:rFonts w:ascii="Century" w:eastAsia="Times New Roman" w:hAnsi="Century" w:cs="Arial"/>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3FC4E7F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24.3.</w:t>
      </w:r>
      <w:r w:rsidRPr="00694965">
        <w:rPr>
          <w:rFonts w:ascii="Century" w:hAnsi="Century" w:cs="Arial"/>
          <w:sz w:val="20"/>
          <w:szCs w:val="20"/>
        </w:rPr>
        <w:t xml:space="preserve"> A rescisão administrativa ou amigável deverá ser precedida de autorização escrita e fundamentada da autoridade competente. </w:t>
      </w:r>
    </w:p>
    <w:p w14:paraId="00031A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24.4</w:t>
      </w:r>
      <w:r w:rsidRPr="00694965">
        <w:rPr>
          <w:rFonts w:ascii="Century" w:hAnsi="Century" w:cs="Arial"/>
          <w:sz w:val="20"/>
          <w:szCs w:val="20"/>
        </w:rPr>
        <w:t xml:space="preserve">. Os casos de rescisão deverão ser formalmente motivados nos autos do processo, assegurado o contraditório e a ampla defesa. </w:t>
      </w:r>
    </w:p>
    <w:p w14:paraId="121167A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 – DAS PENALIDADES</w:t>
      </w:r>
    </w:p>
    <w:p w14:paraId="40C249EF" w14:textId="77777777" w:rsidR="00916D13" w:rsidRPr="00694965" w:rsidRDefault="00916D13" w:rsidP="00694965">
      <w:pPr>
        <w:pBdr>
          <w:top w:val="nil"/>
          <w:left w:val="nil"/>
          <w:bottom w:val="nil"/>
          <w:right w:val="nil"/>
          <w:between w:val="nil"/>
        </w:pBdr>
        <w:spacing w:after="0" w:line="240" w:lineRule="auto"/>
        <w:jc w:val="both"/>
        <w:rPr>
          <w:rFonts w:ascii="Century" w:eastAsia="Times New Roman" w:hAnsi="Century"/>
          <w:sz w:val="20"/>
          <w:szCs w:val="20"/>
        </w:rPr>
      </w:pPr>
      <w:r w:rsidRPr="00694965">
        <w:rPr>
          <w:rFonts w:ascii="Century" w:eastAsia="Times New Roman" w:hAnsi="Century"/>
          <w:b/>
          <w:bCs/>
          <w:sz w:val="20"/>
          <w:szCs w:val="20"/>
        </w:rPr>
        <w:t>25.</w:t>
      </w:r>
      <w:r w:rsidRPr="00694965">
        <w:rPr>
          <w:rFonts w:ascii="Century" w:eastAsia="Times New Roman" w:hAnsi="Century"/>
          <w:sz w:val="20"/>
          <w:szCs w:val="20"/>
        </w:rPr>
        <w:t xml:space="preserve"> Comete infração administrativa nos termos da </w:t>
      </w:r>
      <w:r w:rsidRPr="00694965">
        <w:rPr>
          <w:rFonts w:ascii="Century" w:hAnsi="Century"/>
          <w:sz w:val="20"/>
          <w:szCs w:val="20"/>
        </w:rPr>
        <w:t>Lei nº 14.133, de 2021</w:t>
      </w:r>
      <w:r w:rsidRPr="00694965">
        <w:rPr>
          <w:rFonts w:ascii="Century" w:eastAsia="Times New Roman" w:hAnsi="Century"/>
          <w:sz w:val="20"/>
          <w:szCs w:val="20"/>
        </w:rPr>
        <w:t>, a Contratada que:</w:t>
      </w:r>
    </w:p>
    <w:p w14:paraId="789B3C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a) der causa à inexecução parcial do contrato; </w:t>
      </w:r>
    </w:p>
    <w:p w14:paraId="766A785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b) der causa à inexecução parcial do contrato que cause grave dano à Administração ou ao funcionamento dos serviços públicos ou ao interesse coletivo; </w:t>
      </w:r>
    </w:p>
    <w:p w14:paraId="6D9791E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c) der causa à inexecução total do contrato; </w:t>
      </w:r>
    </w:p>
    <w:p w14:paraId="6AC5EF5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d) ensejar o retardamento da execução ou da entrega do objeto da contratação sem motivo justificado; </w:t>
      </w:r>
    </w:p>
    <w:p w14:paraId="467C9A8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e) apresentar documentação falsa ou prestar declaração falsa durante a execução do contrato;</w:t>
      </w:r>
    </w:p>
    <w:p w14:paraId="3540FB7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f) praticar ato fraudulento na execução do contrato; </w:t>
      </w:r>
    </w:p>
    <w:p w14:paraId="18FCF1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g) comportar-se de modo inidôneo ou cometer fraude de qualquer natureza; </w:t>
      </w:r>
    </w:p>
    <w:p w14:paraId="3AC6EEF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h) praticar ato lesivo previsto no art. 5º da Lei nº 12.846, de 1º de agosto de 2013 </w:t>
      </w:r>
    </w:p>
    <w:p w14:paraId="7CC94F31"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25.1</w:t>
      </w:r>
      <w:r w:rsidRPr="00694965">
        <w:rPr>
          <w:rFonts w:ascii="Century" w:hAnsi="Century"/>
          <w:sz w:val="20"/>
          <w:szCs w:val="20"/>
        </w:rPr>
        <w:t xml:space="preserve"> Serão aplicadas ao contratado que incorrer nas infrações acima descritas as seguintes sanções:</w:t>
      </w:r>
    </w:p>
    <w:p w14:paraId="51EFFB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 - </w:t>
      </w:r>
      <w:r w:rsidRPr="00694965">
        <w:rPr>
          <w:rFonts w:ascii="Century" w:hAnsi="Century"/>
          <w:b/>
          <w:bCs/>
          <w:sz w:val="20"/>
          <w:szCs w:val="20"/>
        </w:rPr>
        <w:t>Advertência</w:t>
      </w:r>
      <w:r w:rsidRPr="00694965">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E819286"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 - </w:t>
      </w:r>
      <w:r w:rsidRPr="00694965">
        <w:rPr>
          <w:rFonts w:ascii="Century" w:hAnsi="Century"/>
          <w:b/>
          <w:bCs/>
          <w:sz w:val="20"/>
          <w:szCs w:val="20"/>
        </w:rPr>
        <w:t>Impedimento de licitar e contratar</w:t>
      </w:r>
      <w:r w:rsidRPr="00694965">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DF1CB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III - </w:t>
      </w:r>
      <w:r w:rsidRPr="00694965">
        <w:rPr>
          <w:rFonts w:ascii="Century" w:hAnsi="Century"/>
          <w:b/>
          <w:bCs/>
          <w:sz w:val="20"/>
          <w:szCs w:val="20"/>
        </w:rPr>
        <w:t>Declaração de inidoneidade</w:t>
      </w:r>
      <w:r w:rsidRPr="00694965">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95D39A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lastRenderedPageBreak/>
        <w:t xml:space="preserve">IV - </w:t>
      </w:r>
      <w:r w:rsidRPr="00694965">
        <w:rPr>
          <w:rFonts w:ascii="Century" w:hAnsi="Century"/>
          <w:b/>
          <w:bCs/>
          <w:sz w:val="20"/>
          <w:szCs w:val="20"/>
        </w:rPr>
        <w:t>Multa</w:t>
      </w:r>
      <w:r w:rsidRPr="00694965">
        <w:rPr>
          <w:rFonts w:ascii="Century" w:hAnsi="Century"/>
          <w:sz w:val="20"/>
          <w:szCs w:val="20"/>
        </w:rPr>
        <w:t xml:space="preserve">: </w:t>
      </w:r>
    </w:p>
    <w:p w14:paraId="187A673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a)</w:t>
      </w:r>
      <w:r w:rsidRPr="00694965">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sz w:val="20"/>
          <w:szCs w:val="20"/>
        </w:rPr>
        <w:t xml:space="preserve"> </w:t>
      </w:r>
    </w:p>
    <w:p w14:paraId="2AD723EB"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b)</w:t>
      </w:r>
      <w:r w:rsidRPr="00694965">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A89ADEA" w14:textId="77777777" w:rsidR="00916D13" w:rsidRPr="00694965" w:rsidRDefault="00916D13" w:rsidP="00694965">
      <w:pPr>
        <w:spacing w:after="0" w:line="240" w:lineRule="auto"/>
        <w:jc w:val="both"/>
        <w:rPr>
          <w:rFonts w:ascii="Century" w:hAnsi="Century"/>
          <w:sz w:val="20"/>
          <w:szCs w:val="20"/>
        </w:rPr>
      </w:pPr>
      <w:r w:rsidRPr="00694965">
        <w:rPr>
          <w:rFonts w:ascii="Century" w:eastAsia="Times New Roman" w:hAnsi="Century"/>
          <w:b/>
          <w:bCs/>
          <w:sz w:val="20"/>
          <w:szCs w:val="20"/>
        </w:rPr>
        <w:t>25.2</w:t>
      </w:r>
      <w:r w:rsidRPr="00694965">
        <w:rPr>
          <w:rFonts w:ascii="Century" w:eastAsia="Times New Roman" w:hAnsi="Century"/>
          <w:sz w:val="20"/>
          <w:szCs w:val="20"/>
        </w:rPr>
        <w:t xml:space="preserve"> </w:t>
      </w:r>
      <w:r w:rsidRPr="00694965">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EE19EA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w:t>
      </w:r>
      <w:r w:rsidRPr="00694965">
        <w:rPr>
          <w:rFonts w:ascii="Century" w:hAnsi="Century"/>
          <w:sz w:val="20"/>
          <w:szCs w:val="20"/>
        </w:rPr>
        <w:t xml:space="preserve"> Todas as sanções previstas neste Contrato poderão ser aplicadas cumulativamente com a multa (art. 156, §7º, da Lei nº 14.133, de 2021);</w:t>
      </w:r>
    </w:p>
    <w:p w14:paraId="20916DA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25.3.1.</w:t>
      </w:r>
      <w:r w:rsidRPr="00694965">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6285D7D"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25.4.</w:t>
      </w:r>
      <w:r w:rsidRPr="00694965">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973244" w14:textId="77777777" w:rsidR="00916D13" w:rsidRPr="00694965" w:rsidRDefault="00916D13" w:rsidP="00694965">
      <w:pPr>
        <w:pBdr>
          <w:top w:val="nil"/>
          <w:left w:val="nil"/>
          <w:bottom w:val="nil"/>
          <w:right w:val="nil"/>
          <w:between w:val="nil"/>
        </w:pBdr>
        <w:tabs>
          <w:tab w:val="left" w:pos="567"/>
        </w:tabs>
        <w:spacing w:after="0" w:line="240" w:lineRule="auto"/>
        <w:jc w:val="both"/>
        <w:rPr>
          <w:rFonts w:ascii="Century" w:eastAsia="Times New Roman" w:hAnsi="Century"/>
          <w:sz w:val="20"/>
          <w:szCs w:val="20"/>
        </w:rPr>
      </w:pPr>
      <w:r w:rsidRPr="00694965">
        <w:rPr>
          <w:rFonts w:ascii="Century" w:hAnsi="Century"/>
          <w:b/>
          <w:bCs/>
          <w:sz w:val="20"/>
          <w:szCs w:val="20"/>
        </w:rPr>
        <w:t>25.5</w:t>
      </w:r>
      <w:r w:rsidRPr="00694965">
        <w:rPr>
          <w:rFonts w:ascii="Century" w:hAnsi="Century"/>
          <w:sz w:val="20"/>
          <w:szCs w:val="20"/>
        </w:rPr>
        <w:t xml:space="preserve"> </w:t>
      </w:r>
      <w:r w:rsidRPr="00694965">
        <w:rPr>
          <w:rFonts w:ascii="Century" w:eastAsia="Times New Roman" w:hAnsi="Century"/>
          <w:sz w:val="20"/>
          <w:szCs w:val="20"/>
        </w:rPr>
        <w:t>As penalidades serão registradas no Cadastro Municipal de Fornecedores e o processo transcorrerá de acordo com rito próprio regulamentado no âmbito municipal, garantido sempre o contraditório e ampla defesa.</w:t>
      </w:r>
    </w:p>
    <w:p w14:paraId="24703AD7"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 – DA IMPUGNAÇÃO AO EDITAL</w:t>
      </w:r>
    </w:p>
    <w:p w14:paraId="008DFF4F" w14:textId="77777777" w:rsidR="00916D13" w:rsidRPr="00694965" w:rsidRDefault="00916D13" w:rsidP="00694965">
      <w:pPr>
        <w:spacing w:after="0" w:line="240" w:lineRule="auto"/>
        <w:jc w:val="both"/>
        <w:rPr>
          <w:rFonts w:ascii="Century" w:hAnsi="Century" w:cs="Arial"/>
          <w:sz w:val="20"/>
          <w:szCs w:val="20"/>
          <w:u w:val="single"/>
        </w:rPr>
      </w:pPr>
      <w:r w:rsidRPr="00694965">
        <w:rPr>
          <w:rFonts w:ascii="Century" w:hAnsi="Century" w:cs="Arial"/>
          <w:b/>
          <w:bCs/>
          <w:sz w:val="20"/>
          <w:szCs w:val="20"/>
        </w:rPr>
        <w:t>26.</w:t>
      </w:r>
      <w:r w:rsidRPr="00694965">
        <w:rPr>
          <w:rFonts w:ascii="Century" w:hAnsi="Century" w:cs="Arial"/>
          <w:sz w:val="20"/>
          <w:szCs w:val="20"/>
        </w:rPr>
        <w:t xml:space="preserve"> Qualquer pessoa é parte legítima para impugnar edital de licitação por irregularidade na aplicação desta Lei ou para solicitar esclarecimento sobre os seus termos, devendo protocolar o pedido até às 13:00h do terceiro dia útil anterior à data fixada para abertura do certame, poderá impugnar o ato convocatório deste Pregão mediante petição a ser enviada exclusivamente para o endereço eletrônico </w:t>
      </w:r>
      <w:hyperlink r:id="rId35" w:history="1">
        <w:r w:rsidRPr="00694965">
          <w:rPr>
            <w:rStyle w:val="Hyperlink"/>
            <w:rFonts w:ascii="Century" w:hAnsi="Century" w:cs="Arial"/>
            <w:sz w:val="20"/>
            <w:szCs w:val="20"/>
          </w:rPr>
          <w:t>licitariolargoal@gmail.com</w:t>
        </w:r>
      </w:hyperlink>
      <w:r w:rsidRPr="00694965">
        <w:rPr>
          <w:rFonts w:ascii="Century" w:hAnsi="Century" w:cs="Arial"/>
          <w:sz w:val="20"/>
          <w:szCs w:val="20"/>
          <w:u w:val="single"/>
        </w:rPr>
        <w:t>.</w:t>
      </w:r>
    </w:p>
    <w:p w14:paraId="62882BD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w:t>
      </w:r>
      <w:r w:rsidRPr="00694965">
        <w:rPr>
          <w:rFonts w:ascii="Century" w:hAnsi="Century" w:cs="Arial"/>
          <w:sz w:val="20"/>
          <w:szCs w:val="20"/>
        </w:rPr>
        <w:t xml:space="preserve"> Compete ao pregoeiro, auxiliado pelo setor técnico competente, decidir sobre a impugnação. </w:t>
      </w:r>
    </w:p>
    <w:p w14:paraId="1D062B5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26.1.1.</w:t>
      </w:r>
      <w:r w:rsidRPr="00694965">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10B9D7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26.2.</w:t>
      </w:r>
      <w:r w:rsidRPr="00694965">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44926E0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26.3.</w:t>
      </w:r>
      <w:r w:rsidRPr="00694965">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4094701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26.4.</w:t>
      </w:r>
      <w:r w:rsidRPr="00694965">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12E0365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 - DAS DISPOSIÇÕES GERAIS</w:t>
      </w:r>
    </w:p>
    <w:p w14:paraId="3E90992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w:t>
      </w:r>
      <w:r w:rsidRPr="00694965">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C50D4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27.1.</w:t>
      </w:r>
      <w:r w:rsidRPr="00694965">
        <w:rPr>
          <w:rFonts w:ascii="Century" w:hAnsi="Century" w:cs="Arial"/>
          <w:sz w:val="20"/>
          <w:szCs w:val="20"/>
        </w:rPr>
        <w:t xml:space="preserve"> Integram este edital os seguintes anexos: </w:t>
      </w:r>
    </w:p>
    <w:p w14:paraId="5408145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 – Termo de Referência e seus anexos;</w:t>
      </w:r>
    </w:p>
    <w:p w14:paraId="55009E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 – Minuta da ata de registro de preço;</w:t>
      </w:r>
    </w:p>
    <w:p w14:paraId="13C3DEE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III – Minuta de Contrato;</w:t>
      </w:r>
    </w:p>
    <w:p w14:paraId="7E5941B7"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IV – Modelo de Declaração de Elaboração Independente De Proposta;</w:t>
      </w:r>
    </w:p>
    <w:p w14:paraId="2426C4D1" w14:textId="6293A0E2" w:rsidR="00340E10"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V – Modelo de Declaração de Enquadramento em Regime de Tributação de Microempresa ou Empresa de Pequeno Porte</w:t>
      </w:r>
      <w:r w:rsidR="00743473" w:rsidRPr="00694965">
        <w:rPr>
          <w:rFonts w:ascii="Century" w:hAnsi="Century" w:cs="Arial"/>
          <w:sz w:val="20"/>
          <w:szCs w:val="20"/>
        </w:rPr>
        <w:t>.</w:t>
      </w:r>
    </w:p>
    <w:p w14:paraId="35D893C2" w14:textId="2FDF5E85" w:rsidR="004052EA" w:rsidRPr="00694965" w:rsidRDefault="004052EA" w:rsidP="00694965">
      <w:pPr>
        <w:spacing w:after="0" w:line="240" w:lineRule="auto"/>
        <w:jc w:val="both"/>
        <w:rPr>
          <w:rFonts w:ascii="Century" w:hAnsi="Century" w:cs="Arial"/>
          <w:sz w:val="20"/>
          <w:szCs w:val="20"/>
        </w:rPr>
      </w:pPr>
      <w:r w:rsidRPr="00694965">
        <w:rPr>
          <w:rFonts w:ascii="Century" w:hAnsi="Century" w:cs="Arial"/>
          <w:sz w:val="20"/>
          <w:szCs w:val="20"/>
        </w:rPr>
        <w:t>Anexo V</w:t>
      </w:r>
      <w:r>
        <w:rPr>
          <w:rFonts w:ascii="Century" w:hAnsi="Century" w:cs="Arial"/>
          <w:sz w:val="20"/>
          <w:szCs w:val="20"/>
        </w:rPr>
        <w:t>I</w:t>
      </w:r>
      <w:r w:rsidRPr="00694965">
        <w:rPr>
          <w:rFonts w:ascii="Century" w:hAnsi="Century" w:cs="Arial"/>
          <w:sz w:val="20"/>
          <w:szCs w:val="20"/>
        </w:rPr>
        <w:t xml:space="preserve"> – Modelo de </w:t>
      </w:r>
      <w:r w:rsidRPr="004052EA">
        <w:rPr>
          <w:rStyle w:val="Forte"/>
          <w:rFonts w:ascii="Century" w:hAnsi="Century"/>
          <w:b w:val="0"/>
          <w:bCs w:val="0"/>
          <w:sz w:val="20"/>
          <w:szCs w:val="20"/>
        </w:rPr>
        <w:t>declaração de interesse em compor cadastro reserva</w:t>
      </w:r>
    </w:p>
    <w:p w14:paraId="5C4A519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27.2.</w:t>
      </w:r>
      <w:r w:rsidRPr="00694965">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286D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27.3.</w:t>
      </w:r>
      <w:r w:rsidRPr="00694965">
        <w:rPr>
          <w:rFonts w:ascii="Century" w:hAnsi="Century" w:cs="Arial"/>
          <w:sz w:val="20"/>
          <w:szCs w:val="20"/>
        </w:rPr>
        <w:t xml:space="preserve"> As demais disposições obrigatórias definidas nos incisos do art. 25 da Lei nº 14.133/2021 estão previstas nos anexos deste edital. </w:t>
      </w:r>
    </w:p>
    <w:p w14:paraId="6BFFFC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27.4.</w:t>
      </w:r>
      <w:r w:rsidRPr="00694965">
        <w:rPr>
          <w:rFonts w:ascii="Century" w:hAnsi="Century" w:cs="Arial"/>
          <w:sz w:val="20"/>
          <w:szCs w:val="20"/>
        </w:rPr>
        <w:t xml:space="preserve"> Os casos omissos e as dúvidas suscitadas em qualquer fase do presente Pregão serão resolvidos pelo Pregoeiro. </w:t>
      </w:r>
    </w:p>
    <w:p w14:paraId="25CFBDE1" w14:textId="2DB42CF1" w:rsidR="00B558E5"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27.5.</w:t>
      </w:r>
      <w:r w:rsidRPr="00694965">
        <w:rPr>
          <w:rFonts w:ascii="Century" w:hAnsi="Century" w:cs="Arial"/>
          <w:sz w:val="20"/>
          <w:szCs w:val="20"/>
        </w:rPr>
        <w:t xml:space="preserve"> Não poderá a contratada veicular publicidade acerca do objeto a que se refere o presente edital, salvo autorização específica da Administração. </w:t>
      </w:r>
    </w:p>
    <w:p w14:paraId="4C19A9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XXVIII – DO FORO</w:t>
      </w:r>
    </w:p>
    <w:p w14:paraId="0F85955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28.</w:t>
      </w:r>
      <w:r w:rsidRPr="00694965">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2BEDCCF" w14:textId="77777777" w:rsidR="00916D13" w:rsidRPr="00694965" w:rsidRDefault="00916D13" w:rsidP="00694965">
      <w:pPr>
        <w:spacing w:after="0" w:line="240" w:lineRule="auto"/>
        <w:jc w:val="both"/>
        <w:rPr>
          <w:rFonts w:ascii="Century" w:hAnsi="Century" w:cs="Arial"/>
          <w:sz w:val="20"/>
          <w:szCs w:val="20"/>
        </w:rPr>
      </w:pPr>
    </w:p>
    <w:p w14:paraId="3F29BF80" w14:textId="373107AC"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Rio Largo/AL </w:t>
      </w:r>
      <w:r w:rsidR="00E948CD">
        <w:rPr>
          <w:rFonts w:ascii="Century" w:hAnsi="Century" w:cs="Arial"/>
          <w:sz w:val="20"/>
          <w:szCs w:val="20"/>
        </w:rPr>
        <w:t>30</w:t>
      </w:r>
      <w:r w:rsidRPr="00694965">
        <w:rPr>
          <w:rFonts w:ascii="Century" w:hAnsi="Century" w:cs="Arial"/>
          <w:sz w:val="20"/>
          <w:szCs w:val="20"/>
        </w:rPr>
        <w:t xml:space="preserve"> de </w:t>
      </w:r>
      <w:r w:rsidR="00E948CD">
        <w:rPr>
          <w:rFonts w:ascii="Century" w:hAnsi="Century" w:cs="Arial"/>
          <w:sz w:val="20"/>
          <w:szCs w:val="20"/>
        </w:rPr>
        <w:t xml:space="preserve">Abril </w:t>
      </w:r>
      <w:r w:rsidRPr="00694965">
        <w:rPr>
          <w:rFonts w:ascii="Century" w:hAnsi="Century" w:cs="Arial"/>
          <w:sz w:val="20"/>
          <w:szCs w:val="20"/>
        </w:rPr>
        <w:t>de 202</w:t>
      </w:r>
      <w:r w:rsidR="00806407">
        <w:rPr>
          <w:rFonts w:ascii="Century" w:hAnsi="Century" w:cs="Arial"/>
          <w:sz w:val="20"/>
          <w:szCs w:val="20"/>
        </w:rPr>
        <w:t>6</w:t>
      </w:r>
      <w:r w:rsidRPr="00694965">
        <w:rPr>
          <w:rFonts w:ascii="Century" w:hAnsi="Century" w:cs="Arial"/>
          <w:sz w:val="20"/>
          <w:szCs w:val="20"/>
        </w:rPr>
        <w:t>.</w:t>
      </w:r>
    </w:p>
    <w:p w14:paraId="3FA46439" w14:textId="77777777" w:rsidR="00916D13" w:rsidRPr="00694965" w:rsidRDefault="00916D13" w:rsidP="00694965">
      <w:pPr>
        <w:spacing w:after="0" w:line="240" w:lineRule="auto"/>
        <w:jc w:val="center"/>
        <w:rPr>
          <w:rFonts w:ascii="Century" w:hAnsi="Century" w:cs="Arial"/>
          <w:sz w:val="20"/>
          <w:szCs w:val="20"/>
        </w:rPr>
      </w:pPr>
    </w:p>
    <w:p w14:paraId="20A5A691" w14:textId="77777777" w:rsidR="00916D13" w:rsidRPr="00694965" w:rsidRDefault="00916D13" w:rsidP="00694965">
      <w:pPr>
        <w:spacing w:after="0" w:line="240" w:lineRule="auto"/>
        <w:jc w:val="center"/>
        <w:rPr>
          <w:rFonts w:ascii="Century" w:hAnsi="Century" w:cs="Arial"/>
          <w:sz w:val="20"/>
          <w:szCs w:val="20"/>
        </w:rPr>
      </w:pPr>
    </w:p>
    <w:p w14:paraId="0DF3C393" w14:textId="77777777" w:rsidR="00916D13" w:rsidRPr="00694965" w:rsidRDefault="00916D13" w:rsidP="00694965">
      <w:pPr>
        <w:spacing w:after="0" w:line="240" w:lineRule="auto"/>
        <w:jc w:val="center"/>
        <w:rPr>
          <w:rFonts w:ascii="Century" w:hAnsi="Century" w:cs="Arial"/>
          <w:sz w:val="20"/>
          <w:szCs w:val="20"/>
        </w:rPr>
      </w:pPr>
    </w:p>
    <w:p w14:paraId="5BA28909" w14:textId="4808288B" w:rsidR="00916D13" w:rsidRPr="00694965" w:rsidRDefault="00F56DBE" w:rsidP="00694965">
      <w:pPr>
        <w:spacing w:after="0" w:line="240" w:lineRule="auto"/>
        <w:jc w:val="center"/>
        <w:rPr>
          <w:rFonts w:ascii="Century" w:hAnsi="Century" w:cs="Arial"/>
          <w:sz w:val="20"/>
          <w:szCs w:val="20"/>
        </w:rPr>
      </w:pPr>
      <w:r>
        <w:rPr>
          <w:rFonts w:ascii="Century" w:hAnsi="Century" w:cs="Arial"/>
          <w:sz w:val="20"/>
          <w:szCs w:val="20"/>
        </w:rPr>
        <w:t>João Victor Vanderlei dos Santos</w:t>
      </w:r>
    </w:p>
    <w:p w14:paraId="057005AD" w14:textId="60394883" w:rsidR="00916D13" w:rsidRPr="00694965" w:rsidRDefault="00916D13" w:rsidP="00694965">
      <w:pPr>
        <w:spacing w:after="0" w:line="240" w:lineRule="auto"/>
        <w:jc w:val="center"/>
        <w:rPr>
          <w:rFonts w:ascii="Century" w:hAnsi="Century" w:cs="Arial"/>
          <w:b/>
          <w:bCs/>
          <w:sz w:val="20"/>
          <w:szCs w:val="20"/>
        </w:rPr>
      </w:pPr>
      <w:r w:rsidRPr="00694965">
        <w:rPr>
          <w:rFonts w:ascii="Century" w:hAnsi="Century" w:cs="Arial"/>
          <w:b/>
          <w:bCs/>
          <w:sz w:val="20"/>
          <w:szCs w:val="20"/>
        </w:rPr>
        <w:t>Pregoeir</w:t>
      </w:r>
      <w:r w:rsidR="00F56DBE">
        <w:rPr>
          <w:rFonts w:ascii="Century" w:hAnsi="Century" w:cs="Arial"/>
          <w:b/>
          <w:bCs/>
          <w:sz w:val="20"/>
          <w:szCs w:val="20"/>
        </w:rPr>
        <w:t>o</w:t>
      </w:r>
      <w:r w:rsidRPr="00694965">
        <w:rPr>
          <w:rFonts w:ascii="Century" w:hAnsi="Century" w:cs="Arial"/>
          <w:b/>
          <w:bCs/>
          <w:sz w:val="20"/>
          <w:szCs w:val="20"/>
        </w:rPr>
        <w:t xml:space="preserve"> do Município de Rio Largo/AL</w:t>
      </w:r>
    </w:p>
    <w:p w14:paraId="35966470" w14:textId="77777777" w:rsidR="00916D13" w:rsidRPr="00694965" w:rsidRDefault="00916D13" w:rsidP="00694965">
      <w:pPr>
        <w:spacing w:after="0" w:line="240" w:lineRule="auto"/>
        <w:rPr>
          <w:rFonts w:ascii="Century" w:hAnsi="Century" w:cs="Arial"/>
          <w:sz w:val="20"/>
          <w:szCs w:val="20"/>
        </w:rPr>
      </w:pPr>
    </w:p>
    <w:p w14:paraId="6597E511" w14:textId="77777777" w:rsidR="00916D13" w:rsidRPr="00694965" w:rsidRDefault="00916D13" w:rsidP="00694965">
      <w:pPr>
        <w:spacing w:after="0" w:line="240" w:lineRule="auto"/>
        <w:rPr>
          <w:rFonts w:ascii="Century" w:hAnsi="Century" w:cs="Arial"/>
          <w:sz w:val="20"/>
          <w:szCs w:val="20"/>
        </w:rPr>
      </w:pPr>
    </w:p>
    <w:p w14:paraId="0F3BA8DA" w14:textId="77777777" w:rsidR="00916D13" w:rsidRPr="00694965" w:rsidRDefault="00916D13" w:rsidP="00694965">
      <w:pPr>
        <w:spacing w:after="0" w:line="240" w:lineRule="auto"/>
        <w:rPr>
          <w:rFonts w:ascii="Century" w:hAnsi="Century" w:cs="Arial"/>
          <w:sz w:val="20"/>
          <w:szCs w:val="20"/>
        </w:rPr>
      </w:pPr>
    </w:p>
    <w:p w14:paraId="7EC96758" w14:textId="77777777" w:rsidR="00916D13" w:rsidRPr="00694965" w:rsidRDefault="00916D13" w:rsidP="00694965">
      <w:pPr>
        <w:spacing w:after="0" w:line="240" w:lineRule="auto"/>
        <w:rPr>
          <w:rFonts w:ascii="Century" w:hAnsi="Century" w:cs="Arial"/>
          <w:sz w:val="20"/>
          <w:szCs w:val="20"/>
        </w:rPr>
      </w:pPr>
    </w:p>
    <w:p w14:paraId="0F8E84FF" w14:textId="77777777" w:rsidR="00916D13" w:rsidRDefault="00916D13" w:rsidP="00694965">
      <w:pPr>
        <w:spacing w:after="0" w:line="240" w:lineRule="auto"/>
        <w:rPr>
          <w:rFonts w:ascii="Century" w:hAnsi="Century" w:cs="Arial"/>
          <w:sz w:val="20"/>
          <w:szCs w:val="20"/>
        </w:rPr>
      </w:pPr>
    </w:p>
    <w:p w14:paraId="1D4B91B9" w14:textId="77777777" w:rsidR="007C3660" w:rsidRDefault="007C3660" w:rsidP="00694965">
      <w:pPr>
        <w:spacing w:after="0" w:line="240" w:lineRule="auto"/>
        <w:rPr>
          <w:rFonts w:ascii="Century" w:hAnsi="Century" w:cs="Arial"/>
          <w:sz w:val="20"/>
          <w:szCs w:val="20"/>
        </w:rPr>
      </w:pPr>
    </w:p>
    <w:p w14:paraId="729C1C1B" w14:textId="77777777" w:rsidR="007C3660" w:rsidRDefault="007C3660" w:rsidP="00694965">
      <w:pPr>
        <w:spacing w:after="0" w:line="240" w:lineRule="auto"/>
        <w:rPr>
          <w:rFonts w:ascii="Century" w:hAnsi="Century" w:cs="Arial"/>
          <w:sz w:val="20"/>
          <w:szCs w:val="20"/>
        </w:rPr>
      </w:pPr>
    </w:p>
    <w:p w14:paraId="16B53A53" w14:textId="77777777" w:rsidR="007C3660" w:rsidRDefault="007C3660" w:rsidP="00694965">
      <w:pPr>
        <w:spacing w:after="0" w:line="240" w:lineRule="auto"/>
        <w:rPr>
          <w:rFonts w:ascii="Century" w:hAnsi="Century" w:cs="Arial"/>
          <w:sz w:val="20"/>
          <w:szCs w:val="20"/>
        </w:rPr>
      </w:pPr>
    </w:p>
    <w:p w14:paraId="1863A752" w14:textId="77777777" w:rsidR="007C3660" w:rsidRDefault="007C3660" w:rsidP="00694965">
      <w:pPr>
        <w:spacing w:after="0" w:line="240" w:lineRule="auto"/>
        <w:rPr>
          <w:rFonts w:ascii="Century" w:hAnsi="Century" w:cs="Arial"/>
          <w:sz w:val="20"/>
          <w:szCs w:val="20"/>
        </w:rPr>
      </w:pPr>
    </w:p>
    <w:p w14:paraId="7D8C447B" w14:textId="77777777" w:rsidR="007C3660" w:rsidRDefault="007C3660" w:rsidP="00694965">
      <w:pPr>
        <w:spacing w:after="0" w:line="240" w:lineRule="auto"/>
        <w:rPr>
          <w:rFonts w:ascii="Century" w:hAnsi="Century" w:cs="Arial"/>
          <w:sz w:val="20"/>
          <w:szCs w:val="20"/>
        </w:rPr>
      </w:pPr>
    </w:p>
    <w:p w14:paraId="7A77707C" w14:textId="77777777" w:rsidR="007C3660" w:rsidRDefault="007C3660" w:rsidP="00694965">
      <w:pPr>
        <w:spacing w:after="0" w:line="240" w:lineRule="auto"/>
        <w:rPr>
          <w:rFonts w:ascii="Century" w:hAnsi="Century" w:cs="Arial"/>
          <w:sz w:val="20"/>
          <w:szCs w:val="20"/>
        </w:rPr>
      </w:pPr>
    </w:p>
    <w:p w14:paraId="0BB7137B" w14:textId="77777777" w:rsidR="007C3660" w:rsidRDefault="007C3660" w:rsidP="00694965">
      <w:pPr>
        <w:spacing w:after="0" w:line="240" w:lineRule="auto"/>
        <w:rPr>
          <w:rFonts w:ascii="Century" w:hAnsi="Century" w:cs="Arial"/>
          <w:sz w:val="20"/>
          <w:szCs w:val="20"/>
        </w:rPr>
      </w:pPr>
    </w:p>
    <w:p w14:paraId="1C7863FA" w14:textId="77777777" w:rsidR="007C3660" w:rsidRDefault="007C3660" w:rsidP="00694965">
      <w:pPr>
        <w:spacing w:after="0" w:line="240" w:lineRule="auto"/>
        <w:rPr>
          <w:rFonts w:ascii="Century" w:hAnsi="Century" w:cs="Arial"/>
          <w:sz w:val="20"/>
          <w:szCs w:val="20"/>
        </w:rPr>
      </w:pPr>
    </w:p>
    <w:p w14:paraId="06FF143A" w14:textId="77777777" w:rsidR="007C3660" w:rsidRDefault="007C3660" w:rsidP="00694965">
      <w:pPr>
        <w:spacing w:after="0" w:line="240" w:lineRule="auto"/>
        <w:rPr>
          <w:rFonts w:ascii="Century" w:hAnsi="Century" w:cs="Arial"/>
          <w:sz w:val="20"/>
          <w:szCs w:val="20"/>
        </w:rPr>
      </w:pPr>
    </w:p>
    <w:p w14:paraId="587C8F0B" w14:textId="77777777" w:rsidR="007C3660" w:rsidRDefault="007C3660" w:rsidP="00694965">
      <w:pPr>
        <w:spacing w:after="0" w:line="240" w:lineRule="auto"/>
        <w:rPr>
          <w:rFonts w:ascii="Century" w:hAnsi="Century" w:cs="Arial"/>
          <w:sz w:val="20"/>
          <w:szCs w:val="20"/>
        </w:rPr>
      </w:pPr>
    </w:p>
    <w:p w14:paraId="36B8C3C5" w14:textId="77777777" w:rsidR="007C3660" w:rsidRDefault="007C3660" w:rsidP="00694965">
      <w:pPr>
        <w:spacing w:after="0" w:line="240" w:lineRule="auto"/>
        <w:rPr>
          <w:rFonts w:ascii="Century" w:hAnsi="Century" w:cs="Arial"/>
          <w:sz w:val="20"/>
          <w:szCs w:val="20"/>
        </w:rPr>
      </w:pPr>
    </w:p>
    <w:p w14:paraId="20DF373B" w14:textId="77777777" w:rsidR="007C3660" w:rsidRDefault="007C3660" w:rsidP="00694965">
      <w:pPr>
        <w:spacing w:after="0" w:line="240" w:lineRule="auto"/>
        <w:rPr>
          <w:rFonts w:ascii="Century" w:hAnsi="Century" w:cs="Arial"/>
          <w:sz w:val="20"/>
          <w:szCs w:val="20"/>
        </w:rPr>
      </w:pPr>
    </w:p>
    <w:p w14:paraId="495901EF" w14:textId="77777777" w:rsidR="007C3660" w:rsidRDefault="007C3660" w:rsidP="00694965">
      <w:pPr>
        <w:spacing w:after="0" w:line="240" w:lineRule="auto"/>
        <w:rPr>
          <w:rFonts w:ascii="Century" w:hAnsi="Century" w:cs="Arial"/>
          <w:sz w:val="20"/>
          <w:szCs w:val="20"/>
        </w:rPr>
      </w:pPr>
    </w:p>
    <w:p w14:paraId="43C272FF" w14:textId="77777777" w:rsidR="007C3660" w:rsidRDefault="007C3660" w:rsidP="00694965">
      <w:pPr>
        <w:spacing w:after="0" w:line="240" w:lineRule="auto"/>
        <w:rPr>
          <w:rFonts w:ascii="Century" w:hAnsi="Century" w:cs="Arial"/>
          <w:sz w:val="20"/>
          <w:szCs w:val="20"/>
        </w:rPr>
      </w:pPr>
    </w:p>
    <w:p w14:paraId="5E52097A" w14:textId="77777777" w:rsidR="007C3660" w:rsidRDefault="007C3660" w:rsidP="00694965">
      <w:pPr>
        <w:spacing w:after="0" w:line="240" w:lineRule="auto"/>
        <w:rPr>
          <w:rFonts w:ascii="Century" w:hAnsi="Century" w:cs="Arial"/>
          <w:sz w:val="20"/>
          <w:szCs w:val="20"/>
        </w:rPr>
      </w:pPr>
    </w:p>
    <w:p w14:paraId="6D3F81C0" w14:textId="77777777" w:rsidR="007C3660" w:rsidRDefault="007C3660" w:rsidP="00694965">
      <w:pPr>
        <w:spacing w:after="0" w:line="240" w:lineRule="auto"/>
        <w:rPr>
          <w:rFonts w:ascii="Century" w:hAnsi="Century" w:cs="Arial"/>
          <w:sz w:val="20"/>
          <w:szCs w:val="20"/>
        </w:rPr>
      </w:pPr>
    </w:p>
    <w:p w14:paraId="1231595C" w14:textId="77777777" w:rsidR="007C3660" w:rsidRDefault="007C3660" w:rsidP="00694965">
      <w:pPr>
        <w:spacing w:after="0" w:line="240" w:lineRule="auto"/>
        <w:rPr>
          <w:rFonts w:ascii="Century" w:hAnsi="Century" w:cs="Arial"/>
          <w:sz w:val="20"/>
          <w:szCs w:val="20"/>
        </w:rPr>
      </w:pPr>
    </w:p>
    <w:p w14:paraId="020046D7" w14:textId="77777777" w:rsidR="007C3660" w:rsidRDefault="007C3660" w:rsidP="00694965">
      <w:pPr>
        <w:spacing w:after="0" w:line="240" w:lineRule="auto"/>
        <w:rPr>
          <w:rFonts w:ascii="Century" w:hAnsi="Century" w:cs="Arial"/>
          <w:sz w:val="20"/>
          <w:szCs w:val="20"/>
        </w:rPr>
      </w:pPr>
    </w:p>
    <w:p w14:paraId="26694D3A" w14:textId="77777777" w:rsidR="007C3660" w:rsidRDefault="007C3660" w:rsidP="00694965">
      <w:pPr>
        <w:spacing w:after="0" w:line="240" w:lineRule="auto"/>
        <w:rPr>
          <w:rFonts w:ascii="Century" w:hAnsi="Century" w:cs="Arial"/>
          <w:sz w:val="20"/>
          <w:szCs w:val="20"/>
        </w:rPr>
      </w:pPr>
    </w:p>
    <w:p w14:paraId="7A0BC118" w14:textId="77777777" w:rsidR="007C3660" w:rsidRDefault="007C3660" w:rsidP="00694965">
      <w:pPr>
        <w:spacing w:after="0" w:line="240" w:lineRule="auto"/>
        <w:rPr>
          <w:rFonts w:ascii="Century" w:hAnsi="Century" w:cs="Arial"/>
          <w:sz w:val="20"/>
          <w:szCs w:val="20"/>
        </w:rPr>
      </w:pPr>
    </w:p>
    <w:p w14:paraId="6695EF72" w14:textId="77777777" w:rsidR="007C3660" w:rsidRDefault="007C3660" w:rsidP="00694965">
      <w:pPr>
        <w:spacing w:after="0" w:line="240" w:lineRule="auto"/>
        <w:rPr>
          <w:rFonts w:ascii="Century" w:hAnsi="Century" w:cs="Arial"/>
          <w:sz w:val="20"/>
          <w:szCs w:val="20"/>
        </w:rPr>
      </w:pPr>
    </w:p>
    <w:p w14:paraId="766514B8" w14:textId="77777777" w:rsidR="007C3660" w:rsidRDefault="007C3660" w:rsidP="00694965">
      <w:pPr>
        <w:spacing w:after="0" w:line="240" w:lineRule="auto"/>
        <w:rPr>
          <w:rFonts w:ascii="Century" w:hAnsi="Century" w:cs="Arial"/>
          <w:sz w:val="20"/>
          <w:szCs w:val="20"/>
        </w:rPr>
      </w:pPr>
    </w:p>
    <w:p w14:paraId="7F379F1B" w14:textId="77777777" w:rsidR="007C3660" w:rsidRDefault="007C3660" w:rsidP="00694965">
      <w:pPr>
        <w:spacing w:after="0" w:line="240" w:lineRule="auto"/>
        <w:rPr>
          <w:rFonts w:ascii="Century" w:hAnsi="Century" w:cs="Arial"/>
          <w:sz w:val="20"/>
          <w:szCs w:val="20"/>
        </w:rPr>
      </w:pPr>
    </w:p>
    <w:p w14:paraId="0C4C1575" w14:textId="77777777" w:rsidR="007C3660" w:rsidRDefault="007C3660" w:rsidP="00694965">
      <w:pPr>
        <w:spacing w:after="0" w:line="240" w:lineRule="auto"/>
        <w:rPr>
          <w:rFonts w:ascii="Century" w:hAnsi="Century" w:cs="Arial"/>
          <w:sz w:val="20"/>
          <w:szCs w:val="20"/>
        </w:rPr>
      </w:pPr>
    </w:p>
    <w:p w14:paraId="71F6664A" w14:textId="77777777" w:rsidR="007C3660" w:rsidRPr="00694965" w:rsidRDefault="007C3660" w:rsidP="00694965">
      <w:pPr>
        <w:spacing w:after="0" w:line="240" w:lineRule="auto"/>
        <w:rPr>
          <w:rFonts w:ascii="Century" w:hAnsi="Century" w:cs="Arial"/>
          <w:sz w:val="20"/>
          <w:szCs w:val="20"/>
        </w:rPr>
      </w:pPr>
    </w:p>
    <w:p w14:paraId="3C73A648" w14:textId="3BBEF777" w:rsidR="00B558E5" w:rsidRPr="00694965" w:rsidRDefault="00B558E5" w:rsidP="00694965">
      <w:pPr>
        <w:spacing w:after="0" w:line="240" w:lineRule="auto"/>
        <w:rPr>
          <w:rFonts w:ascii="Century" w:hAnsi="Century" w:cs="Arial"/>
          <w:sz w:val="20"/>
          <w:szCs w:val="20"/>
        </w:rPr>
      </w:pPr>
    </w:p>
    <w:p w14:paraId="19EFEB5D" w14:textId="77777777" w:rsidR="00BA7EE6" w:rsidRDefault="00BA7EE6" w:rsidP="00BA7EE6">
      <w:pPr>
        <w:spacing w:after="0" w:line="240" w:lineRule="auto"/>
        <w:rPr>
          <w:rFonts w:ascii="Century" w:hAnsi="Century" w:cs="Arial"/>
          <w:b/>
          <w:sz w:val="20"/>
          <w:szCs w:val="20"/>
        </w:rPr>
      </w:pPr>
    </w:p>
    <w:p w14:paraId="2C924355" w14:textId="7637EB0E" w:rsidR="00BA7EE6" w:rsidRPr="00694965"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lastRenderedPageBreak/>
        <w:t xml:space="preserve">PREGÃO ELETRÔNICO Nº </w:t>
      </w:r>
      <w:r w:rsidR="00E948CD">
        <w:rPr>
          <w:rFonts w:ascii="Century" w:hAnsi="Century" w:cs="Arial"/>
          <w:b/>
          <w:sz w:val="20"/>
          <w:szCs w:val="20"/>
        </w:rPr>
        <w:t>90016</w:t>
      </w:r>
      <w:r w:rsidRPr="00694965">
        <w:rPr>
          <w:rFonts w:ascii="Century" w:hAnsi="Century" w:cs="Arial"/>
          <w:b/>
          <w:sz w:val="20"/>
          <w:szCs w:val="20"/>
        </w:rPr>
        <w:t>/202</w:t>
      </w:r>
      <w:r w:rsidR="000B4396">
        <w:rPr>
          <w:rFonts w:ascii="Century" w:hAnsi="Century" w:cs="Arial"/>
          <w:b/>
          <w:sz w:val="20"/>
          <w:szCs w:val="20"/>
        </w:rPr>
        <w:t>6</w:t>
      </w:r>
      <w:r w:rsidRPr="00694965">
        <w:rPr>
          <w:rFonts w:ascii="Century" w:hAnsi="Century" w:cs="Arial"/>
          <w:b/>
          <w:sz w:val="20"/>
          <w:szCs w:val="20"/>
        </w:rPr>
        <w:t xml:space="preserve"> – SRP </w:t>
      </w:r>
    </w:p>
    <w:p w14:paraId="022DD299" w14:textId="32F4EC55" w:rsidR="00BA7EE6"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t>ANEXO I</w:t>
      </w:r>
    </w:p>
    <w:p w14:paraId="7DBAD6F5" w14:textId="5F05B41B" w:rsidR="008D7819" w:rsidRDefault="00BA7EE6" w:rsidP="008D7819">
      <w:pPr>
        <w:spacing w:after="0" w:line="240" w:lineRule="auto"/>
        <w:jc w:val="center"/>
        <w:rPr>
          <w:rFonts w:ascii="Century" w:hAnsi="Century" w:cs="Arial"/>
          <w:b/>
          <w:sz w:val="20"/>
          <w:szCs w:val="20"/>
        </w:rPr>
      </w:pPr>
      <w:r>
        <w:rPr>
          <w:rFonts w:ascii="Century" w:hAnsi="Century" w:cs="Arial"/>
          <w:b/>
          <w:sz w:val="20"/>
          <w:szCs w:val="20"/>
        </w:rPr>
        <w:t>TERMO DE REFERÊNCIA</w:t>
      </w:r>
    </w:p>
    <w:p w14:paraId="00A9C365" w14:textId="77777777" w:rsidR="00655DB8" w:rsidRPr="00E948CD" w:rsidRDefault="00655DB8" w:rsidP="00E948CD">
      <w:pPr>
        <w:spacing w:before="120" w:after="120" w:line="288" w:lineRule="auto"/>
        <w:jc w:val="center"/>
        <w:rPr>
          <w:rFonts w:ascii="Century" w:hAnsi="Century" w:cs="Arial"/>
          <w:b/>
          <w:sz w:val="16"/>
          <w:szCs w:val="16"/>
        </w:rPr>
      </w:pPr>
    </w:p>
    <w:p w14:paraId="7033FABF" w14:textId="77777777" w:rsidR="00E948CD" w:rsidRPr="00E948CD" w:rsidRDefault="00E948CD" w:rsidP="00E948CD">
      <w:pPr>
        <w:widowControl w:val="0"/>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 DO OBJETO</w:t>
      </w:r>
    </w:p>
    <w:p w14:paraId="218EAA06" w14:textId="77777777" w:rsidR="00E948CD" w:rsidRPr="00E948CD" w:rsidRDefault="00E948CD" w:rsidP="00E948CD">
      <w:pPr>
        <w:tabs>
          <w:tab w:val="left" w:pos="5954"/>
        </w:tabs>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1.1. Registro de preços para </w:t>
      </w:r>
      <w:r w:rsidRPr="00E948CD">
        <w:rPr>
          <w:rFonts w:ascii="Century" w:eastAsia="Times New Roman" w:hAnsi="Century" w:cs="Times New Roman"/>
          <w:b/>
          <w:bCs/>
          <w:position w:val="-1"/>
          <w:sz w:val="20"/>
          <w:szCs w:val="20"/>
          <w:lang w:eastAsia="pt-BR"/>
        </w:rPr>
        <w:t>AQUISIÇÃO DE UTENSÍLIOS DE COZINHA</w:t>
      </w:r>
      <w:r w:rsidRPr="00E948CD">
        <w:rPr>
          <w:rFonts w:ascii="Century" w:eastAsia="Times New Roman" w:hAnsi="Century" w:cs="Times New Roman"/>
          <w:position w:val="-1"/>
          <w:sz w:val="20"/>
          <w:szCs w:val="20"/>
          <w:lang w:eastAsia="pt-BR"/>
        </w:rPr>
        <w:t xml:space="preserve">, processo nº 0901.0107/2025, para atendimento das necessidades da </w:t>
      </w:r>
      <w:bookmarkStart w:id="17" w:name="_Hlk202174751"/>
      <w:r w:rsidRPr="00E948CD">
        <w:rPr>
          <w:rFonts w:ascii="Century" w:eastAsia="Times New Roman" w:hAnsi="Century" w:cs="Times New Roman"/>
          <w:position w:val="-1"/>
          <w:sz w:val="20"/>
          <w:szCs w:val="20"/>
          <w:lang w:eastAsia="pt-BR"/>
        </w:rPr>
        <w:t xml:space="preserve">Secretaria Municipal de </w:t>
      </w:r>
      <w:bookmarkEnd w:id="17"/>
      <w:r w:rsidRPr="00E948CD">
        <w:rPr>
          <w:rFonts w:ascii="Century" w:eastAsia="Times New Roman" w:hAnsi="Century" w:cs="Times New Roman"/>
          <w:position w:val="-1"/>
          <w:sz w:val="20"/>
          <w:szCs w:val="20"/>
          <w:lang w:eastAsia="pt-BR"/>
        </w:rPr>
        <w:t>Educação, conforme condições, quantidades e exigências estabelecidas neste instrumento, por meio de Pregão, em sua forma eletrônica, conforme a Lei 14.133/2021.</w:t>
      </w:r>
    </w:p>
    <w:p w14:paraId="791D6B2A"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iCs/>
          <w:position w:val="-1"/>
          <w:sz w:val="20"/>
          <w:szCs w:val="20"/>
          <w:lang w:eastAsia="pt-BR"/>
        </w:rPr>
        <w:t>1.2.</w:t>
      </w:r>
      <w:r w:rsidRPr="00E948CD">
        <w:rPr>
          <w:rFonts w:ascii="Century" w:eastAsia="Times New Roman" w:hAnsi="Century" w:cs="Times New Roman"/>
          <w:position w:val="-1"/>
          <w:sz w:val="20"/>
          <w:szCs w:val="20"/>
          <w:lang w:eastAsia="pt-BR"/>
        </w:rPr>
        <w:t xml:space="preserve"> O presente processo licitatório deverá adotar o SISTEMA DE REGISTRO DE PREÇOS (SRP), haja vista ser uma opção economicamente viável e com a possibilidade de entrega parcelada, conforme art. 3°, Decreto Federal n° 11.462/2023.</w:t>
      </w:r>
    </w:p>
    <w:p w14:paraId="6FD42B38"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2. JUSTIFICATIVA E OBJETIVO DA CONTRATAÇÃO</w:t>
      </w:r>
    </w:p>
    <w:p w14:paraId="24842A13"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2.1. </w:t>
      </w:r>
      <w:r w:rsidRPr="00E948CD">
        <w:rPr>
          <w:rFonts w:ascii="Century" w:eastAsia="Times New Roman" w:hAnsi="Century" w:cs="Times New Roman"/>
          <w:b/>
          <w:bCs/>
          <w:position w:val="-1"/>
          <w:sz w:val="20"/>
          <w:szCs w:val="20"/>
          <w:lang w:eastAsia="pt-BR"/>
        </w:rPr>
        <w:t>Secretaria Municipal de Educação:</w:t>
      </w:r>
      <w:r w:rsidRPr="00E948CD">
        <w:rPr>
          <w:rFonts w:ascii="Century" w:eastAsia="Times New Roman" w:hAnsi="Century" w:cs="Times New Roman"/>
          <w:position w:val="-1"/>
          <w:sz w:val="20"/>
          <w:szCs w:val="20"/>
          <w:lang w:eastAsia="pt-BR"/>
        </w:rPr>
        <w:t xml:space="preserve"> A aquisição de utensílios de cozinha para as unidades escolares da Rede Municipal de Ensino de Rio Largo justifica-se para assegurar o pleno funcionamento do serviço de alimentação escolar. O preparo e a distribuição da merenda exigem materiais adequados, em boas condições de uso, que garantam a eficiência no manuseio dos alimentos e contribuam para a qualidade do serviço ofertado aos estudantes. Considerando o número significativo de alunos atendidos diariamente, torna-se necessário que cada escola esteja devidamente equipada, de forma a atender às demandas de forma segura, higiênica e organizada. A aquisição atende também às exigências legais e normativas que regem o Programa Nacional de Alimentação Escolar (PNAE), o qual estabelece a responsabilidade do município em garantir condições adequadas para a execução da política de alimentação escolar. Disponibilizar utensílios em quantidade e qualidade adequadas significa não apenas cumprir com a legislação vigente, mas também assegurar que a merenda seja servida de forma digna, segura e eficiente, contribuindo para a permanência e o bom desempenho dos estudantes no ambiente escolar. O quantitativo necessário foi definido a partir de uma consulta realizada junto às 39 unidades escolares da Rede Municipal, por meio do preenchimento de formulário online disponibilizado para esse fim. Esse procedimento possibilitou levantar as demandas específicas de cada escola, garantindo maior precisão e transparência no processo de planejamento.</w:t>
      </w:r>
    </w:p>
    <w:p w14:paraId="7D4EE321"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2.2.</w:t>
      </w:r>
      <w:r w:rsidRPr="00E948CD">
        <w:rPr>
          <w:rFonts w:ascii="Century" w:eastAsia="Times New Roman" w:hAnsi="Century" w:cs="Times New Roman"/>
          <w:position w:val="-1"/>
          <w:sz w:val="20"/>
          <w:szCs w:val="20"/>
          <w:lang w:eastAsia="pt-BR"/>
        </w:rPr>
        <w:t xml:space="preserve"> </w:t>
      </w:r>
      <w:r w:rsidRPr="00E948CD">
        <w:rPr>
          <w:rFonts w:ascii="Century" w:eastAsia="Times New Roman" w:hAnsi="Century" w:cs="Times New Roman"/>
          <w:b/>
          <w:bCs/>
          <w:position w:val="-1"/>
          <w:sz w:val="20"/>
          <w:szCs w:val="20"/>
          <w:lang w:eastAsia="pt-BR"/>
        </w:rPr>
        <w:t>Secretaria Municipal de Cidadania, Assistência, Desenvolvimento Social e Habitação -</w:t>
      </w:r>
      <w:r w:rsidRPr="00E948CD">
        <w:rPr>
          <w:rFonts w:ascii="Century" w:eastAsia="Times New Roman" w:hAnsi="Century" w:cs="Times New Roman"/>
          <w:position w:val="-1"/>
          <w:sz w:val="20"/>
          <w:szCs w:val="20"/>
          <w:lang w:eastAsia="pt-BR"/>
        </w:rPr>
        <w:t xml:space="preserve"> Justifica-se a compra dos utensílios solicitados, a fim de garantir a melhoria das condições de trabalho, o fortalecimento das ações socioeducativas e o atendimento digno às famílias acompanhadas pelos CRAS. </w:t>
      </w:r>
    </w:p>
    <w:p w14:paraId="566C6D16"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2.2.1.</w:t>
      </w:r>
      <w:r w:rsidRPr="00E948CD">
        <w:rPr>
          <w:rFonts w:ascii="Century" w:eastAsia="Times New Roman" w:hAnsi="Century" w:cs="Times New Roman"/>
          <w:position w:val="-1"/>
          <w:sz w:val="20"/>
          <w:szCs w:val="20"/>
          <w:lang w:eastAsia="pt-BR"/>
        </w:rPr>
        <w:t xml:space="preserve"> A quantidade estimada para utilização desta secretaria e demais unidades vinculadas para o período de 12 (doze) meses, foi levantada com base em visitas às unidades vinculadas a esta secretaria.</w:t>
      </w:r>
    </w:p>
    <w:p w14:paraId="18A1C7D3" w14:textId="77777777" w:rsidR="00E948CD" w:rsidRPr="00E948CD" w:rsidRDefault="00E948CD" w:rsidP="00E948CD">
      <w:pPr>
        <w:tabs>
          <w:tab w:val="num" w:pos="360"/>
        </w:tabs>
        <w:autoSpaceDE w:val="0"/>
        <w:autoSpaceDN w:val="0"/>
        <w:adjustRightInd w:val="0"/>
        <w:spacing w:before="120" w:after="120" w:line="288" w:lineRule="auto"/>
        <w:ind w:right="-1"/>
        <w:jc w:val="both"/>
        <w:rPr>
          <w:rFonts w:ascii="Century" w:eastAsia="Times New Roman" w:hAnsi="Century" w:cs="Times New Roman"/>
          <w:sz w:val="20"/>
          <w:szCs w:val="20"/>
          <w:lang w:eastAsia="pt-BR"/>
        </w:rPr>
      </w:pPr>
      <w:r w:rsidRPr="00E948CD">
        <w:rPr>
          <w:rFonts w:ascii="Century" w:eastAsia="Calibri" w:hAnsi="Century" w:cs="Times New Roman"/>
          <w:b/>
          <w:bCs/>
          <w:sz w:val="20"/>
          <w:szCs w:val="20"/>
          <w:lang w:eastAsia="pt-BR"/>
        </w:rPr>
        <w:lastRenderedPageBreak/>
        <w:t>2.3.</w:t>
      </w:r>
      <w:r w:rsidRPr="00E948CD">
        <w:rPr>
          <w:rFonts w:ascii="Century" w:eastAsia="Calibri" w:hAnsi="Century" w:cs="Times New Roman"/>
          <w:sz w:val="18"/>
          <w:szCs w:val="18"/>
          <w:lang w:eastAsia="pt-BR"/>
        </w:rPr>
        <w:t xml:space="preserve"> </w:t>
      </w:r>
      <w:r w:rsidRPr="00E948CD">
        <w:rPr>
          <w:rFonts w:ascii="Century" w:eastAsia="Calibri" w:hAnsi="Century" w:cs="Times New Roman"/>
          <w:b/>
          <w:sz w:val="20"/>
          <w:szCs w:val="20"/>
          <w:lang w:eastAsia="pt-BR"/>
        </w:rPr>
        <w:t>Secretaria Municipal de Saúde -</w:t>
      </w:r>
      <w:r w:rsidRPr="00E948CD">
        <w:rPr>
          <w:rFonts w:ascii="Century" w:eastAsia="Calibri" w:hAnsi="Century" w:cs="Times New Roman"/>
          <w:bCs/>
          <w:sz w:val="20"/>
          <w:szCs w:val="20"/>
          <w:lang w:eastAsia="pt-BR"/>
        </w:rPr>
        <w:t xml:space="preserve"> </w:t>
      </w:r>
      <w:r w:rsidRPr="00E948CD">
        <w:rPr>
          <w:rFonts w:ascii="Century" w:eastAsia="Times New Roman" w:hAnsi="Century" w:cs="Times New Roman"/>
          <w:sz w:val="20"/>
          <w:szCs w:val="20"/>
          <w:lang w:eastAsia="pt-BR"/>
        </w:rPr>
        <w:t>A aquisição de utensílios de cozinha para todas as unidades de saúde, se apresenta como uma necessidade fundamental para o fortalecimento da rede municipal. É um investimento que assegura que cada unidade, desde a mais básica até os centros especializados, esteja plenamente equipada para atender às demandas cotidianas de pacientes, profissionais e comunidade, consolidando um sistema de saúde mais justo, eficiente e humanizado.</w:t>
      </w:r>
    </w:p>
    <w:p w14:paraId="117BB389"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2.4.</w:t>
      </w:r>
      <w:r w:rsidRPr="00E948CD">
        <w:rPr>
          <w:rFonts w:ascii="Century" w:eastAsia="Times New Roman" w:hAnsi="Century" w:cs="Times New Roman"/>
          <w:position w:val="-1"/>
          <w:sz w:val="20"/>
          <w:szCs w:val="20"/>
          <w:lang w:eastAsia="pt-BR"/>
        </w:rPr>
        <w:t xml:space="preserve"> </w:t>
      </w:r>
      <w:r w:rsidRPr="00E948CD">
        <w:rPr>
          <w:rFonts w:ascii="Century" w:eastAsia="Times New Roman" w:hAnsi="Century" w:cs="Times New Roman"/>
          <w:b/>
          <w:bCs/>
          <w:position w:val="-1"/>
          <w:sz w:val="20"/>
          <w:szCs w:val="20"/>
          <w:lang w:eastAsia="pt-BR"/>
        </w:rPr>
        <w:t>Secretaria Municipal de Governo</w:t>
      </w:r>
      <w:r w:rsidRPr="00E948CD">
        <w:rPr>
          <w:rFonts w:ascii="Century" w:eastAsia="Times New Roman" w:hAnsi="Century" w:cs="Times New Roman"/>
          <w:position w:val="-1"/>
          <w:sz w:val="20"/>
          <w:szCs w:val="20"/>
          <w:lang w:eastAsia="pt-BR"/>
        </w:rPr>
        <w:t xml:space="preserve">: a necessidade de aquisição de utensílios de cozinha é para viabilizar o fornecimento de refeições que é servido nas dependências da Secretaria Municipal de Governo, portanto é imprescindível a aquisição. </w:t>
      </w:r>
    </w:p>
    <w:p w14:paraId="51A345FE"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 xml:space="preserve">2.4.1. </w:t>
      </w:r>
      <w:r w:rsidRPr="00E948CD">
        <w:rPr>
          <w:rFonts w:ascii="Century" w:eastAsia="Times New Roman" w:hAnsi="Century" w:cs="Times New Roman"/>
          <w:position w:val="-1"/>
          <w:sz w:val="20"/>
          <w:szCs w:val="20"/>
          <w:lang w:eastAsia="pt-BR"/>
        </w:rPr>
        <w:t>O planejamento para aquisição do objeto em tela foi baseado na necessidade do Gabinete do Prefeito/Secretaria de Governo médio mensal e anual com base no plano de suprimentos do processo anterior, intuito de proporcionar a continuidade dos serviços internos.</w:t>
      </w:r>
    </w:p>
    <w:p w14:paraId="7FC0F617"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 xml:space="preserve">2.5. Secretaria Municipal De Lazer, Cultura, Esporte E Turismo: </w:t>
      </w:r>
      <w:r w:rsidRPr="00E948CD">
        <w:rPr>
          <w:rFonts w:ascii="Century" w:eastAsia="Times New Roman" w:hAnsi="Century" w:cs="Times New Roman"/>
          <w:position w:val="-1"/>
          <w:sz w:val="20"/>
          <w:szCs w:val="20"/>
          <w:lang w:eastAsia="pt-BR"/>
        </w:rPr>
        <w:t xml:space="preserve">A aquisição dos utensílios de cozinha descritos no processo se faz necessária para assegurar o pleno funcionamento das atividades desenvolvidas por este órgão público, especialmente no que se refere ao armazenamento e distribuição de alimentos aos servidores, usuários e demais beneficiários das políticas públicas atendidas, como também o acondicionamento correto para o descarte do lixo. </w:t>
      </w:r>
    </w:p>
    <w:p w14:paraId="28ADC1E0"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2.5.1.</w:t>
      </w:r>
      <w:r w:rsidRPr="00E948CD">
        <w:rPr>
          <w:rFonts w:ascii="Century" w:eastAsia="Times New Roman" w:hAnsi="Century" w:cs="Times New Roman"/>
          <w:position w:val="-1"/>
          <w:sz w:val="20"/>
          <w:szCs w:val="20"/>
          <w:lang w:eastAsia="pt-BR"/>
        </w:rPr>
        <w:t xml:space="preserve"> Os utensílios atualmente disponíveis apresentam desgaste decorrente do uso contínuo ou são insuficientes para atender à demanda atual, comprometendo a eficiência operacional e o cumprimento das normas sanitárias vigentes. </w:t>
      </w:r>
    </w:p>
    <w:p w14:paraId="2CF3690C"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2.5.2.</w:t>
      </w:r>
      <w:r w:rsidRPr="00E948CD">
        <w:rPr>
          <w:rFonts w:ascii="Century" w:eastAsia="Times New Roman" w:hAnsi="Century" w:cs="Times New Roman"/>
          <w:position w:val="-1"/>
          <w:sz w:val="20"/>
          <w:szCs w:val="20"/>
          <w:lang w:eastAsia="pt-BR"/>
        </w:rPr>
        <w:t xml:space="preserve"> A substituição e complementação dos itens são essenciais para garantir condições adequadas de higiene, organização e produtividade na rotina da cozinha institucional. Além disso, a disponibilização de materiais adequados contribui diretamente para a qualidade dos serviços prestados, reduz riscos de acidentes de trabalho, otimiza o tempo das equipes envolvidas nas atividades culinárias e assegura conformidade com as legislações pertinentes, incluindo normas de vigilância sanitária e boas práticas de manipulação de alimentos.</w:t>
      </w:r>
    </w:p>
    <w:p w14:paraId="1111AD74"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2.5.3.</w:t>
      </w:r>
      <w:r w:rsidRPr="00E948CD">
        <w:rPr>
          <w:rFonts w:ascii="Century" w:eastAsia="Times New Roman" w:hAnsi="Century" w:cs="Times New Roman"/>
          <w:position w:val="-1"/>
          <w:sz w:val="20"/>
          <w:szCs w:val="20"/>
          <w:lang w:eastAsia="pt-BR"/>
        </w:rPr>
        <w:t xml:space="preserve"> O quantitativo solicitado para a aquisição de utensílios de cozinha foi definido com base em análise técnica realizada pela equipe da Secretaria de Lazer, Cultura, Esporte e Turismo de Rio Largo, considerando critérios de demanda atual, frequência de uso, desgaste dos materiais existentes e necessidade de atendimento aos eventos institucionais.</w:t>
      </w:r>
    </w:p>
    <w:p w14:paraId="6E38088A"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 xml:space="preserve">2.6. Secretaria Municipal de Finanças - </w:t>
      </w:r>
      <w:r w:rsidRPr="00E948CD">
        <w:rPr>
          <w:rFonts w:ascii="Century" w:eastAsia="Times New Roman" w:hAnsi="Century" w:cs="Times New Roman"/>
          <w:position w:val="-1"/>
          <w:sz w:val="20"/>
          <w:szCs w:val="20"/>
          <w:lang w:eastAsia="pt-BR"/>
        </w:rPr>
        <w:t>a aquisição utensílios de cozinha visa contribuir para a melhoria do ambiente de trabalho dos funcionários do setor de tributos e secretaria de finanças, tornando o local mais confortável e agradável, a necessidade de almoçar no local de trabalho, evitando assim um custo de locomoção desnecessário, já que vários funcionários moram fora do município, e economizando tempo para o retorno do trabalho.</w:t>
      </w:r>
    </w:p>
    <w:p w14:paraId="76AC8852"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heme="majorEastAsia"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2.7. Secretaria</w:t>
      </w:r>
      <w:r w:rsidRPr="00E948CD">
        <w:rPr>
          <w:rFonts w:ascii="Century" w:eastAsia="Times New Roman" w:hAnsi="Century" w:cs="Times New Roman"/>
          <w:b/>
          <w:position w:val="-1"/>
          <w:sz w:val="20"/>
          <w:szCs w:val="20"/>
          <w:lang w:eastAsia="pt-BR"/>
        </w:rPr>
        <w:t xml:space="preserve"> Municipal De Infraestrutura - </w:t>
      </w:r>
      <w:r w:rsidRPr="00E948CD">
        <w:rPr>
          <w:rFonts w:ascii="Century" w:eastAsiaTheme="majorEastAsia" w:hAnsi="Century" w:cs="Times New Roman"/>
          <w:position w:val="-1"/>
          <w:sz w:val="20"/>
          <w:szCs w:val="20"/>
          <w:lang w:eastAsia="pt-BR"/>
        </w:rPr>
        <w:t xml:space="preserve">A Secretaria não dispõe de utensílios básicos e adequados para o serviço de hospitalidade e recepção de autoridades, como o Prefeito e sua Comitiva </w:t>
      </w:r>
      <w:r w:rsidRPr="00E948CD">
        <w:rPr>
          <w:rFonts w:ascii="Century" w:eastAsiaTheme="majorEastAsia" w:hAnsi="Century" w:cs="Times New Roman"/>
          <w:position w:val="-1"/>
          <w:sz w:val="20"/>
          <w:szCs w:val="20"/>
          <w:lang w:eastAsia="pt-BR"/>
        </w:rPr>
        <w:lastRenderedPageBreak/>
        <w:t>em reuniões, o que compromete a imagem institucional e o tratamento protocola e Suporte Operacional (Setores)</w:t>
      </w:r>
      <w:r w:rsidRPr="00E948CD">
        <w:rPr>
          <w:rFonts w:ascii="Century" w:eastAsiaTheme="majorEastAsia" w:hAnsi="Century" w:cs="Times New Roman"/>
          <w:b/>
          <w:bCs/>
          <w:position w:val="-1"/>
          <w:sz w:val="20"/>
          <w:szCs w:val="20"/>
          <w:lang w:eastAsia="pt-BR"/>
        </w:rPr>
        <w:t>:</w:t>
      </w:r>
    </w:p>
    <w:p w14:paraId="53F6AB19"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heme="majorEastAsia"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w:t>
      </w:r>
      <w:r w:rsidRPr="00E948CD">
        <w:rPr>
          <w:rFonts w:ascii="Century" w:eastAsiaTheme="majorEastAsia" w:hAnsi="Century" w:cs="Times New Roman"/>
          <w:b/>
          <w:bCs/>
          <w:position w:val="-1"/>
          <w:sz w:val="20"/>
          <w:szCs w:val="20"/>
          <w:lang w:eastAsia="pt-BR"/>
        </w:rPr>
        <w:t>.7.1.</w:t>
      </w:r>
      <w:r w:rsidRPr="00E948CD">
        <w:rPr>
          <w:rFonts w:ascii="Century" w:eastAsiaTheme="majorEastAsia" w:hAnsi="Century" w:cs="Times New Roman"/>
          <w:position w:val="-1"/>
          <w:sz w:val="20"/>
          <w:szCs w:val="20"/>
          <w:lang w:eastAsia="pt-BR"/>
        </w:rPr>
        <w:t xml:space="preserve"> Reposição e complemento de itens essenciais para o dia a dia e para a manutenção da higiene em diversas instalações, incluindo a sede da SEINFRA, o Setor de Limpeza, o Cemitério e a Feira da Mulambeira. </w:t>
      </w:r>
    </w:p>
    <w:p w14:paraId="390EBAEB" w14:textId="77777777" w:rsidR="00E948CD" w:rsidRPr="00E948CD" w:rsidRDefault="00E948CD" w:rsidP="00E948CD">
      <w:pPr>
        <w:suppressAutoHyphens/>
        <w:spacing w:before="120" w:after="120" w:line="288" w:lineRule="auto"/>
        <w:ind w:left="2" w:right="-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w:t>
      </w:r>
      <w:r w:rsidRPr="00E948CD">
        <w:rPr>
          <w:rFonts w:ascii="Century" w:eastAsiaTheme="majorEastAsia" w:hAnsi="Century" w:cs="Times New Roman"/>
          <w:b/>
          <w:bCs/>
          <w:position w:val="-1"/>
          <w:sz w:val="20"/>
          <w:szCs w:val="20"/>
          <w:lang w:eastAsia="pt-BR"/>
        </w:rPr>
        <w:t>7.2.</w:t>
      </w:r>
      <w:r w:rsidRPr="00E948CD">
        <w:rPr>
          <w:rFonts w:ascii="Century" w:eastAsiaTheme="majorEastAsia" w:hAnsi="Century" w:cs="Times New Roman"/>
          <w:position w:val="-1"/>
          <w:sz w:val="20"/>
          <w:szCs w:val="20"/>
          <w:lang w:eastAsia="pt-BR"/>
        </w:rPr>
        <w:t xml:space="preserve"> </w:t>
      </w:r>
      <w:r w:rsidRPr="00E948CD">
        <w:rPr>
          <w:rFonts w:ascii="Century" w:eastAsia="Times New Roman" w:hAnsi="Century" w:cs="Times New Roman"/>
          <w:position w:val="-1"/>
          <w:sz w:val="20"/>
          <w:szCs w:val="20"/>
          <w:lang w:eastAsia="pt-BR"/>
        </w:rPr>
        <w:t>Os quantitativos solicitados foram estabelecidos através de um levantamento detalhado de demanda em cada setor, visando assegurar a suficiência de estoque para o desempenho contínuo das atividades da SEINFRA, sendo esses os setores de Limpeza, as instalações do Cemitério e Feira da Mulambeira.</w:t>
      </w:r>
    </w:p>
    <w:p w14:paraId="0525A53D" w14:textId="77777777" w:rsidR="00E948CD" w:rsidRPr="00E948CD" w:rsidRDefault="00E948CD" w:rsidP="00E948CD">
      <w:pPr>
        <w:shd w:val="clear" w:color="auto" w:fill="FFFFFF"/>
        <w:tabs>
          <w:tab w:val="num" w:pos="360"/>
        </w:tabs>
        <w:suppressAutoHyphens/>
        <w:spacing w:before="120" w:after="120" w:line="288" w:lineRule="auto"/>
        <w:ind w:left="-1" w:right="-1"/>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2.8.</w:t>
      </w:r>
      <w:r w:rsidRPr="00E948CD">
        <w:rPr>
          <w:rFonts w:ascii="Century" w:eastAsia="Times New Roman" w:hAnsi="Century" w:cs="Times New Roman"/>
          <w:position w:val="-1"/>
          <w:sz w:val="20"/>
          <w:szCs w:val="20"/>
          <w:lang w:eastAsia="pt-BR"/>
        </w:rPr>
        <w:t xml:space="preserve"> </w:t>
      </w:r>
      <w:r w:rsidRPr="00E948CD">
        <w:rPr>
          <w:rFonts w:ascii="Century" w:eastAsia="Times New Roman" w:hAnsi="Century" w:cs="Times New Roman"/>
          <w:b/>
          <w:bCs/>
          <w:position w:val="-1"/>
          <w:sz w:val="20"/>
          <w:szCs w:val="20"/>
          <w:lang w:eastAsia="pt-BR"/>
        </w:rPr>
        <w:t>Secretaria Municipal de Segurança Comunitária e Convívio Social:</w:t>
      </w:r>
      <w:r w:rsidRPr="00E948CD">
        <w:rPr>
          <w:rFonts w:ascii="Century" w:eastAsia="Times New Roman" w:hAnsi="Century" w:cs="Times New Roman"/>
          <w:position w:val="-1"/>
          <w:sz w:val="20"/>
          <w:szCs w:val="20"/>
          <w:lang w:eastAsia="pt-BR"/>
        </w:rPr>
        <w:t xml:space="preserve"> A aquisição dos utensílios de cozinha é necessária para garantir condições adequadas ao preparo, manipulação e serviço das refeições fornecidas diariamente à Guarda Municipal. </w:t>
      </w:r>
    </w:p>
    <w:p w14:paraId="1040BCCD" w14:textId="77777777" w:rsidR="00E948CD" w:rsidRPr="00E948CD" w:rsidRDefault="00E948CD" w:rsidP="00E948CD">
      <w:pPr>
        <w:shd w:val="clear" w:color="auto" w:fill="FFFFFF"/>
        <w:tabs>
          <w:tab w:val="num" w:pos="360"/>
        </w:tabs>
        <w:suppressAutoHyphens/>
        <w:spacing w:before="120" w:after="120" w:line="288" w:lineRule="auto"/>
        <w:ind w:left="-1" w:right="-1"/>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Esses materiais são essenciais para manter a rotina de alimentação da corporação, que depende de estrutura funcional para atender seu efetivo com qualidade e regularidade. Atualmente, a Secretaria enfrenta limitações devido ao desgaste, insuficiência ou ausência de utensílios adequados, o que compromete a eficiência das atividades de preparo e distribuição das refeições.</w:t>
      </w:r>
    </w:p>
    <w:p w14:paraId="1E97BB53" w14:textId="77777777" w:rsidR="00E948CD" w:rsidRPr="00E948CD" w:rsidRDefault="00E948CD" w:rsidP="00E948CD">
      <w:pPr>
        <w:shd w:val="clear" w:color="auto" w:fill="FFFFFF"/>
        <w:tabs>
          <w:tab w:val="num" w:pos="360"/>
        </w:tabs>
        <w:suppressAutoHyphens/>
        <w:spacing w:before="120" w:after="120" w:line="288" w:lineRule="auto"/>
        <w:ind w:left="-1" w:right="-1"/>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bCs/>
          <w:position w:val="-1"/>
          <w:sz w:val="20"/>
          <w:szCs w:val="20"/>
          <w:lang w:eastAsia="pt-BR"/>
        </w:rPr>
        <w:t>2.8.1.</w:t>
      </w:r>
      <w:r w:rsidRPr="00E948CD">
        <w:rPr>
          <w:rFonts w:ascii="Century" w:eastAsia="Times New Roman" w:hAnsi="Century" w:cs="Times New Roman"/>
          <w:position w:val="-1"/>
          <w:sz w:val="20"/>
          <w:szCs w:val="20"/>
          <w:lang w:eastAsia="pt-BR"/>
        </w:rPr>
        <w:t xml:space="preserve"> A quantidade prevista é estimada, calculada a partir do consumo e do volume de refeições servidas diariamente, bem como da observação de perdas, danos e reposições necessárias ao longo dos últimos períodos de trabalho, sendo assim, essa projeção visa assegurar estoque suficiente para utilização contínua, evitando interrupções do serviço essencial de alimentação.</w:t>
      </w:r>
    </w:p>
    <w:p w14:paraId="3DFA1121" w14:textId="77777777" w:rsidR="00E948CD" w:rsidRPr="00E948CD" w:rsidRDefault="00E948CD" w:rsidP="00E948CD">
      <w:pPr>
        <w:spacing w:before="120" w:after="120" w:line="288" w:lineRule="auto"/>
        <w:ind w:right="-1"/>
        <w:jc w:val="both"/>
        <w:rPr>
          <w:rFonts w:ascii="Century" w:eastAsia="Times New Roman" w:hAnsi="Century" w:cs="Times New Roman"/>
          <w:sz w:val="20"/>
          <w:szCs w:val="20"/>
          <w:lang w:eastAsia="ar-SA"/>
        </w:rPr>
      </w:pPr>
      <w:r w:rsidRPr="00E948CD">
        <w:rPr>
          <w:rFonts w:ascii="Century" w:eastAsia="Times New Roman" w:hAnsi="Century" w:cs="Times New Roman"/>
          <w:b/>
          <w:bCs/>
          <w:sz w:val="20"/>
          <w:szCs w:val="20"/>
          <w:lang w:eastAsia="ar-SA"/>
        </w:rPr>
        <w:t>2.9.</w:t>
      </w:r>
      <w:r w:rsidRPr="00E948CD">
        <w:rPr>
          <w:rFonts w:ascii="Century" w:eastAsia="Times New Roman" w:hAnsi="Century" w:cs="Times New Roman"/>
          <w:sz w:val="20"/>
          <w:szCs w:val="20"/>
          <w:lang w:eastAsia="ar-SA"/>
        </w:rPr>
        <w:t xml:space="preserve"> </w:t>
      </w:r>
      <w:r w:rsidRPr="00E948CD">
        <w:rPr>
          <w:rFonts w:ascii="Century" w:eastAsia="Times New Roman" w:hAnsi="Century" w:cs="Times New Roman"/>
          <w:b/>
          <w:bCs/>
          <w:sz w:val="20"/>
          <w:szCs w:val="20"/>
          <w:lang w:eastAsia="ar-SA"/>
        </w:rPr>
        <w:t xml:space="preserve">Secretaria Municipal de Serviços Públicos: </w:t>
      </w:r>
      <w:r w:rsidRPr="00E948CD">
        <w:rPr>
          <w:rFonts w:ascii="Century" w:eastAsia="Times New Roman" w:hAnsi="Century" w:cs="Times New Roman"/>
          <w:sz w:val="20"/>
          <w:szCs w:val="20"/>
          <w:lang w:eastAsia="ar-SA"/>
        </w:rPr>
        <w:t xml:space="preserve">Os utensílios de cozinha são indispensáveis para suprir necessidades básicas relacionadas ao preparo, aquecimento e consumo de alimentos e bebidas durante a jornada de trabalho, contribuindo diretamente para o bem-estar, a saúde e a produtividade dos colaboradores. Além disso, a disponibilização desses itens promove um ambiente de trabalho mais organizado, higiênico e adequado, refletindo o compromisso da Administração Pública com a valorização e o bom desempenho de seus servidores. </w:t>
      </w:r>
    </w:p>
    <w:p w14:paraId="3D6FFEBF" w14:textId="77777777" w:rsidR="00E948CD" w:rsidRPr="00E948CD" w:rsidRDefault="00E948CD" w:rsidP="00E948CD">
      <w:pPr>
        <w:spacing w:before="120" w:after="120" w:line="288" w:lineRule="auto"/>
        <w:ind w:right="-1"/>
        <w:jc w:val="both"/>
        <w:rPr>
          <w:rFonts w:ascii="Century" w:eastAsia="Times New Roman" w:hAnsi="Century" w:cs="Times New Roman"/>
          <w:sz w:val="20"/>
          <w:szCs w:val="20"/>
          <w:lang w:eastAsia="ar-SA"/>
        </w:rPr>
      </w:pPr>
      <w:r w:rsidRPr="00E948CD">
        <w:rPr>
          <w:rFonts w:ascii="Century" w:eastAsia="Times New Roman" w:hAnsi="Century" w:cs="Times New Roman"/>
          <w:b/>
          <w:bCs/>
          <w:sz w:val="20"/>
          <w:szCs w:val="20"/>
          <w:lang w:eastAsia="ar-SA"/>
        </w:rPr>
        <w:t>2.9.1.</w:t>
      </w:r>
      <w:r w:rsidRPr="00E948CD">
        <w:rPr>
          <w:rFonts w:ascii="Century" w:eastAsia="Times New Roman" w:hAnsi="Century" w:cs="Times New Roman"/>
          <w:sz w:val="20"/>
          <w:szCs w:val="20"/>
          <w:lang w:eastAsia="ar-SA"/>
        </w:rPr>
        <w:t xml:space="preserve"> A estimativa da demanda foi elaborada com base nas necessidades identificadas em áreas específicas, abrangendo os servidores da Secretaria Municipal de Serviços Públicos em seus respectivos departamentos e funções, com o objetivo de assegurar a eficiência dos serviços oferecidos à população.</w:t>
      </w:r>
    </w:p>
    <w:p w14:paraId="0F5A1CB1" w14:textId="77777777" w:rsidR="00E948CD" w:rsidRPr="00E948CD" w:rsidRDefault="00E948CD" w:rsidP="00E948CD">
      <w:pPr>
        <w:keepNext/>
        <w:keepLines/>
        <w:pBdr>
          <w:top w:val="nil"/>
          <w:left w:val="nil"/>
          <w:bottom w:val="nil"/>
          <w:right w:val="nil"/>
          <w:between w:val="nil"/>
        </w:pBd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 xml:space="preserve">3. CLASSIFICAÇÃO DOS BENS </w:t>
      </w:r>
    </w:p>
    <w:p w14:paraId="45FE35ED" w14:textId="77777777" w:rsidR="00E948CD" w:rsidRPr="00E948CD" w:rsidRDefault="00E948CD" w:rsidP="00E948CD">
      <w:pPr>
        <w:spacing w:before="120" w:after="120" w:line="288" w:lineRule="auto"/>
        <w:ind w:hanging="2"/>
        <w:jc w:val="both"/>
        <w:rPr>
          <w:rFonts w:ascii="Century" w:eastAsia="Times New Roman" w:hAnsi="Century" w:cs="Times New Roman"/>
          <w:sz w:val="20"/>
          <w:szCs w:val="20"/>
          <w:lang w:eastAsia="pt-BR"/>
        </w:rPr>
      </w:pPr>
      <w:r w:rsidRPr="00E948CD">
        <w:rPr>
          <w:rFonts w:ascii="Century" w:eastAsia="Times New Roman" w:hAnsi="Century" w:cs="Times New Roman"/>
          <w:sz w:val="20"/>
          <w:szCs w:val="20"/>
          <w:lang w:eastAsia="pt-BR"/>
        </w:rPr>
        <w:t>3.1. Os bens, objeto desta requisição, possuem natureza comum, conforme justificativa constante do Estudo Técnico Preliminar – ETP.</w:t>
      </w:r>
    </w:p>
    <w:p w14:paraId="4467A6E1" w14:textId="77777777" w:rsidR="00E948CD" w:rsidRPr="00E948CD" w:rsidRDefault="00E948CD" w:rsidP="00E948CD">
      <w:pPr>
        <w:spacing w:before="120" w:after="120" w:line="288" w:lineRule="auto"/>
        <w:ind w:hanging="2"/>
        <w:jc w:val="both"/>
        <w:rPr>
          <w:rFonts w:ascii="Century" w:eastAsia="Times New Roman" w:hAnsi="Century" w:cs="Times New Roman"/>
          <w:sz w:val="20"/>
          <w:szCs w:val="20"/>
          <w:lang w:eastAsia="pt-BR"/>
        </w:rPr>
      </w:pPr>
      <w:r w:rsidRPr="00E948CD">
        <w:rPr>
          <w:rFonts w:ascii="Century" w:eastAsia="Times New Roman" w:hAnsi="Century" w:cs="Times New Roman"/>
          <w:sz w:val="20"/>
          <w:szCs w:val="20"/>
          <w:lang w:eastAsia="pt-BR"/>
        </w:rPr>
        <w:t>3.2 O objeto desta contratação não se enquadra como sendo de bem de luxo, conforme Decreto nº 10.818, de 27 de setembro de 2021 e artigo 20 da Lei 14.133/2021 e Decreto Municipal 001/2024.</w:t>
      </w:r>
    </w:p>
    <w:p w14:paraId="5779E126" w14:textId="77777777" w:rsidR="00E948CD" w:rsidRPr="00E948CD" w:rsidRDefault="00E948CD" w:rsidP="00E948CD">
      <w:pPr>
        <w:spacing w:before="120" w:after="120" w:line="288" w:lineRule="auto"/>
        <w:ind w:hanging="2"/>
        <w:jc w:val="both"/>
        <w:rPr>
          <w:rFonts w:ascii="Century" w:eastAsia="Times New Roman" w:hAnsi="Century" w:cs="Times New Roman"/>
          <w:sz w:val="20"/>
          <w:szCs w:val="20"/>
          <w:lang w:eastAsia="pt-BR"/>
        </w:rPr>
      </w:pPr>
      <w:r w:rsidRPr="00E948CD">
        <w:rPr>
          <w:rFonts w:ascii="Century" w:eastAsia="Times New Roman" w:hAnsi="Century" w:cs="Times New Roman"/>
          <w:sz w:val="20"/>
          <w:szCs w:val="20"/>
          <w:lang w:eastAsia="pt-BR"/>
        </w:rPr>
        <w:lastRenderedPageBreak/>
        <w:t>3.3. Nesse passo, entendemos que a modalidade de licitação mais célere, eficaz e que melhor se aplica é o PREGÃO, em sua forma ELETRÔNICA (Art. 6, XIII), vez que desse modo é possível ampliar a competitividade.</w:t>
      </w:r>
    </w:p>
    <w:p w14:paraId="3E78CDE6"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4. DAS ESPECIFICAÇÕES DO OBJETO E QUANTITATIVOS A SEREM REGISTRADOS</w:t>
      </w:r>
    </w:p>
    <w:p w14:paraId="30E8F1D7"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4.1. As especificações e quantidades, têm como base a unificação dos pedidos de licitações apresentados pelos órgãos licitantes e unificados pelo Núcleo de Planejamento de Contratações Públicas.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124"/>
        <w:gridCol w:w="3098"/>
        <w:gridCol w:w="759"/>
        <w:gridCol w:w="543"/>
        <w:gridCol w:w="992"/>
        <w:gridCol w:w="1701"/>
      </w:tblGrid>
      <w:tr w:rsidR="00E948CD" w:rsidRPr="00E948CD" w14:paraId="1EB353CB" w14:textId="77777777" w:rsidTr="005E4472">
        <w:trPr>
          <w:cantSplit/>
          <w:trHeight w:val="1134"/>
          <w:jc w:val="center"/>
        </w:trPr>
        <w:tc>
          <w:tcPr>
            <w:tcW w:w="567" w:type="dxa"/>
            <w:shd w:val="clear" w:color="auto" w:fill="7030A0"/>
            <w:noWrap/>
            <w:textDirection w:val="btLr"/>
            <w:vAlign w:val="center"/>
          </w:tcPr>
          <w:p w14:paraId="7D34A024" w14:textId="77777777" w:rsidR="00E948CD" w:rsidRPr="00E948CD" w:rsidRDefault="00E948CD" w:rsidP="00E948CD">
            <w:pPr>
              <w:suppressAutoHyphens/>
              <w:spacing w:after="0" w:line="240" w:lineRule="auto"/>
              <w:ind w:leftChars="-1" w:right="113"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ITEM</w:t>
            </w:r>
          </w:p>
        </w:tc>
        <w:tc>
          <w:tcPr>
            <w:tcW w:w="1124" w:type="dxa"/>
            <w:shd w:val="clear" w:color="auto" w:fill="7030A0"/>
            <w:vAlign w:val="center"/>
          </w:tcPr>
          <w:p w14:paraId="66F0861A" w14:textId="77777777" w:rsidR="00E948CD" w:rsidRPr="00E948CD" w:rsidRDefault="00E948CD" w:rsidP="00E948CD">
            <w:pPr>
              <w:suppressAutoHyphens/>
              <w:spacing w:after="0" w:line="240" w:lineRule="auto"/>
              <w:ind w:leftChars="-30" w:left="-64"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CATMAT</w:t>
            </w:r>
          </w:p>
        </w:tc>
        <w:tc>
          <w:tcPr>
            <w:tcW w:w="3098" w:type="dxa"/>
            <w:shd w:val="clear" w:color="auto" w:fill="7030A0"/>
            <w:noWrap/>
            <w:vAlign w:val="center"/>
          </w:tcPr>
          <w:p w14:paraId="34558B8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DESCRIÇÃO</w:t>
            </w:r>
          </w:p>
        </w:tc>
        <w:tc>
          <w:tcPr>
            <w:tcW w:w="759" w:type="dxa"/>
            <w:shd w:val="clear" w:color="auto" w:fill="7030A0"/>
            <w:vAlign w:val="center"/>
          </w:tcPr>
          <w:p w14:paraId="50D7A6F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UNID.</w:t>
            </w:r>
          </w:p>
        </w:tc>
        <w:tc>
          <w:tcPr>
            <w:tcW w:w="543" w:type="dxa"/>
            <w:shd w:val="clear" w:color="auto" w:fill="7030A0"/>
            <w:noWrap/>
            <w:textDirection w:val="btLr"/>
            <w:vAlign w:val="center"/>
          </w:tcPr>
          <w:p w14:paraId="7C2C5C04" w14:textId="77777777" w:rsidR="00E948CD" w:rsidRPr="00E948CD" w:rsidRDefault="00E948CD" w:rsidP="00E948CD">
            <w:pPr>
              <w:suppressAutoHyphens/>
              <w:spacing w:after="0" w:line="240" w:lineRule="auto"/>
              <w:ind w:leftChars="-40" w:left="-86" w:right="113"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QUANTIDADE</w:t>
            </w:r>
          </w:p>
        </w:tc>
        <w:tc>
          <w:tcPr>
            <w:tcW w:w="992" w:type="dxa"/>
            <w:shd w:val="clear" w:color="auto" w:fill="7030A0"/>
            <w:vAlign w:val="center"/>
          </w:tcPr>
          <w:p w14:paraId="4CD2F7F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VALOR UNITÁRIO EM R$</w:t>
            </w:r>
          </w:p>
        </w:tc>
        <w:tc>
          <w:tcPr>
            <w:tcW w:w="1701" w:type="dxa"/>
            <w:shd w:val="clear" w:color="auto" w:fill="7030A0"/>
            <w:vAlign w:val="center"/>
          </w:tcPr>
          <w:p w14:paraId="547EC75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VALOR TOTAL EM R$</w:t>
            </w:r>
          </w:p>
        </w:tc>
      </w:tr>
      <w:tr w:rsidR="00E948CD" w:rsidRPr="00E948CD" w14:paraId="09E0DE83" w14:textId="77777777" w:rsidTr="005E4472">
        <w:trPr>
          <w:trHeight w:val="615"/>
          <w:jc w:val="center"/>
        </w:trPr>
        <w:tc>
          <w:tcPr>
            <w:tcW w:w="567" w:type="dxa"/>
            <w:shd w:val="clear" w:color="auto" w:fill="auto"/>
            <w:noWrap/>
            <w:vAlign w:val="center"/>
          </w:tcPr>
          <w:p w14:paraId="60A242C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highlight w:val="green"/>
                <w:lang w:eastAsia="pt-BR"/>
              </w:rPr>
            </w:pPr>
            <w:r w:rsidRPr="00E948CD">
              <w:rPr>
                <w:rFonts w:ascii="Century" w:eastAsia="Times New Roman" w:hAnsi="Century" w:cs="Times New Roman"/>
                <w:color w:val="000000"/>
                <w:position w:val="-1"/>
                <w:sz w:val="20"/>
                <w:szCs w:val="20"/>
                <w:lang w:eastAsia="pt-BR"/>
              </w:rPr>
              <w:t>1</w:t>
            </w:r>
          </w:p>
        </w:tc>
        <w:tc>
          <w:tcPr>
            <w:tcW w:w="1124" w:type="dxa"/>
            <w:shd w:val="clear" w:color="auto" w:fill="auto"/>
            <w:vAlign w:val="center"/>
          </w:tcPr>
          <w:p w14:paraId="4BE89054" w14:textId="77777777" w:rsidR="00E948CD" w:rsidRPr="00E948CD" w:rsidRDefault="00E948CD" w:rsidP="00E948CD">
            <w:pPr>
              <w:suppressAutoHyphens/>
              <w:autoSpaceDE w:val="0"/>
              <w:autoSpaceDN w:val="0"/>
              <w:adjustRightInd w:val="0"/>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405733 (Genérico)</w:t>
            </w:r>
          </w:p>
        </w:tc>
        <w:tc>
          <w:tcPr>
            <w:tcW w:w="3098" w:type="dxa"/>
            <w:shd w:val="clear" w:color="auto" w:fill="auto"/>
            <w:noWrap/>
            <w:vAlign w:val="center"/>
          </w:tcPr>
          <w:p w14:paraId="33F5BDA9"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Cs/>
                <w:color w:val="111111"/>
                <w:position w:val="-1"/>
                <w:sz w:val="20"/>
                <w:szCs w:val="20"/>
                <w:lang w:eastAsia="pt-BR"/>
              </w:rPr>
            </w:pPr>
            <w:r w:rsidRPr="00E948CD">
              <w:rPr>
                <w:rFonts w:ascii="Century" w:eastAsia="Times New Roman" w:hAnsi="Century" w:cs="Times New Roman"/>
                <w:position w:val="-1"/>
                <w:sz w:val="20"/>
                <w:szCs w:val="20"/>
                <w:lang w:eastAsia="pt-BR"/>
              </w:rPr>
              <w:t>Acendedor a pedra de fogão: fabricado em aço com cabo de plástico ou material similar resistente ao calor, exceto madeira. Acende de forma prática, sem queimar. Com sistema de clique para acendimento.</w:t>
            </w:r>
          </w:p>
        </w:tc>
        <w:tc>
          <w:tcPr>
            <w:tcW w:w="759" w:type="dxa"/>
            <w:shd w:val="clear" w:color="auto" w:fill="auto"/>
            <w:vAlign w:val="center"/>
          </w:tcPr>
          <w:p w14:paraId="7579B96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59C9DF4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position w:val="-1"/>
                <w:sz w:val="20"/>
                <w:szCs w:val="20"/>
                <w:lang w:eastAsia="pt-BR"/>
              </w:rPr>
              <w:t>302</w:t>
            </w:r>
          </w:p>
        </w:tc>
        <w:tc>
          <w:tcPr>
            <w:tcW w:w="992" w:type="dxa"/>
            <w:vAlign w:val="center"/>
          </w:tcPr>
          <w:p w14:paraId="3086CE2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9,51</w:t>
            </w:r>
          </w:p>
        </w:tc>
        <w:tc>
          <w:tcPr>
            <w:tcW w:w="1701" w:type="dxa"/>
            <w:vAlign w:val="center"/>
          </w:tcPr>
          <w:p w14:paraId="3E9F8C9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2.872,02</w:t>
            </w:r>
          </w:p>
        </w:tc>
      </w:tr>
      <w:tr w:rsidR="00E948CD" w:rsidRPr="00E948CD" w14:paraId="51BD8699" w14:textId="77777777" w:rsidTr="005E4472">
        <w:trPr>
          <w:trHeight w:val="897"/>
          <w:jc w:val="center"/>
        </w:trPr>
        <w:tc>
          <w:tcPr>
            <w:tcW w:w="567" w:type="dxa"/>
            <w:shd w:val="clear" w:color="auto" w:fill="auto"/>
            <w:noWrap/>
            <w:vAlign w:val="center"/>
          </w:tcPr>
          <w:p w14:paraId="12C50BC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color w:val="000000"/>
                <w:position w:val="-1"/>
                <w:sz w:val="20"/>
                <w:szCs w:val="20"/>
                <w:lang w:eastAsia="pt-BR"/>
              </w:rPr>
              <w:t>2</w:t>
            </w:r>
          </w:p>
        </w:tc>
        <w:tc>
          <w:tcPr>
            <w:tcW w:w="1124" w:type="dxa"/>
            <w:shd w:val="clear" w:color="auto" w:fill="auto"/>
            <w:vAlign w:val="center"/>
          </w:tcPr>
          <w:p w14:paraId="2C61900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highlight w:val="green"/>
                <w:lang w:eastAsia="pt-BR"/>
              </w:rPr>
            </w:pPr>
            <w:r w:rsidRPr="00E948CD">
              <w:rPr>
                <w:rFonts w:ascii="Century" w:eastAsia="Times New Roman" w:hAnsi="Century" w:cs="Times New Roman"/>
                <w:position w:val="-1"/>
                <w:sz w:val="20"/>
                <w:szCs w:val="20"/>
                <w:lang w:eastAsia="pt-BR"/>
              </w:rPr>
              <w:t>603662 (Genérico)</w:t>
            </w:r>
          </w:p>
        </w:tc>
        <w:tc>
          <w:tcPr>
            <w:tcW w:w="3098" w:type="dxa"/>
            <w:shd w:val="clear" w:color="auto" w:fill="auto"/>
            <w:noWrap/>
            <w:vAlign w:val="center"/>
          </w:tcPr>
          <w:p w14:paraId="35DE77D7" w14:textId="77777777" w:rsidR="00E948CD" w:rsidRPr="00E948CD" w:rsidRDefault="00E948CD" w:rsidP="00E948CD">
            <w:pPr>
              <w:suppressAutoHyphens/>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Afiador de facas: Manual, disco diamantado com alta capacidade de afiação nos dois sentidos: desbaste e acabamento. Cabo ergonômico e fabricado em material de alta resistência, com base antideslizante.</w:t>
            </w:r>
          </w:p>
        </w:tc>
        <w:tc>
          <w:tcPr>
            <w:tcW w:w="759" w:type="dxa"/>
            <w:shd w:val="clear" w:color="auto" w:fill="auto"/>
            <w:vAlign w:val="center"/>
          </w:tcPr>
          <w:p w14:paraId="32A8482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CE4B9D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position w:val="-1"/>
                <w:sz w:val="20"/>
                <w:szCs w:val="20"/>
                <w:lang w:eastAsia="pt-BR"/>
              </w:rPr>
              <w:t>158</w:t>
            </w:r>
          </w:p>
        </w:tc>
        <w:tc>
          <w:tcPr>
            <w:tcW w:w="992" w:type="dxa"/>
            <w:vAlign w:val="center"/>
          </w:tcPr>
          <w:p w14:paraId="6DBB27E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22,58</w:t>
            </w:r>
          </w:p>
        </w:tc>
        <w:tc>
          <w:tcPr>
            <w:tcW w:w="1701" w:type="dxa"/>
            <w:vAlign w:val="center"/>
          </w:tcPr>
          <w:p w14:paraId="3FF5BF6D"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3.567,64</w:t>
            </w:r>
          </w:p>
        </w:tc>
      </w:tr>
      <w:tr w:rsidR="00E948CD" w:rsidRPr="00E948CD" w14:paraId="08712BDD" w14:textId="77777777" w:rsidTr="005E4472">
        <w:trPr>
          <w:trHeight w:val="568"/>
          <w:jc w:val="center"/>
        </w:trPr>
        <w:tc>
          <w:tcPr>
            <w:tcW w:w="567" w:type="dxa"/>
            <w:shd w:val="clear" w:color="auto" w:fill="auto"/>
            <w:noWrap/>
            <w:vAlign w:val="center"/>
          </w:tcPr>
          <w:p w14:paraId="6EE178C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color w:val="000000"/>
                <w:position w:val="-1"/>
                <w:sz w:val="20"/>
                <w:szCs w:val="20"/>
                <w:lang w:eastAsia="pt-BR"/>
              </w:rPr>
              <w:t>3</w:t>
            </w:r>
          </w:p>
        </w:tc>
        <w:tc>
          <w:tcPr>
            <w:tcW w:w="1124" w:type="dxa"/>
            <w:shd w:val="clear" w:color="auto" w:fill="auto"/>
            <w:vAlign w:val="center"/>
          </w:tcPr>
          <w:p w14:paraId="5AE3DC1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highlight w:val="green"/>
                <w:lang w:eastAsia="pt-BR"/>
              </w:rPr>
            </w:pPr>
            <w:r w:rsidRPr="00E948CD">
              <w:rPr>
                <w:rFonts w:ascii="Century" w:eastAsia="Times New Roman" w:hAnsi="Century" w:cs="Times New Roman"/>
                <w:position w:val="-1"/>
                <w:sz w:val="20"/>
                <w:szCs w:val="20"/>
                <w:lang w:eastAsia="pt-BR"/>
              </w:rPr>
              <w:t>449834 (Genérico)</w:t>
            </w:r>
          </w:p>
        </w:tc>
        <w:tc>
          <w:tcPr>
            <w:tcW w:w="3098" w:type="dxa"/>
            <w:shd w:val="clear" w:color="auto" w:fill="auto"/>
            <w:noWrap/>
            <w:vAlign w:val="center"/>
          </w:tcPr>
          <w:p w14:paraId="727F17D3" w14:textId="77777777" w:rsidR="00E948CD" w:rsidRPr="00E948CD" w:rsidRDefault="00E948CD" w:rsidP="00E948CD">
            <w:pPr>
              <w:suppressAutoHyphens/>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Amassador de batatas: voltado para o preparo de purês. Constituído de material de inox resistente e de alta qualidade, medindo aproximadamente 8 x 8.6 x 30.2 cm (Comprimento x largura x altura). Resistente à corrosão e durável. Peso aproximado de 100g. Possui na base orifícios circulares para facilitar a pressão e amassar o alimento e um cabo que garanta estabilidade no processo.</w:t>
            </w:r>
          </w:p>
        </w:tc>
        <w:tc>
          <w:tcPr>
            <w:tcW w:w="759" w:type="dxa"/>
            <w:shd w:val="clear" w:color="auto" w:fill="auto"/>
            <w:vAlign w:val="center"/>
          </w:tcPr>
          <w:p w14:paraId="10C1DFB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position w:val="-1"/>
                <w:sz w:val="20"/>
                <w:szCs w:val="20"/>
                <w:lang w:eastAsia="pt-BR"/>
              </w:rPr>
              <w:t>Unid.</w:t>
            </w:r>
          </w:p>
        </w:tc>
        <w:tc>
          <w:tcPr>
            <w:tcW w:w="543" w:type="dxa"/>
            <w:shd w:val="clear" w:color="auto" w:fill="auto"/>
            <w:noWrap/>
            <w:vAlign w:val="center"/>
          </w:tcPr>
          <w:p w14:paraId="78AFE58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highlight w:val="green"/>
                <w:lang w:eastAsia="pt-BR"/>
              </w:rPr>
            </w:pPr>
            <w:r w:rsidRPr="00E948CD">
              <w:rPr>
                <w:rFonts w:ascii="Century" w:eastAsia="Times New Roman" w:hAnsi="Century" w:cs="Times New Roman"/>
                <w:position w:val="-1"/>
                <w:sz w:val="20"/>
                <w:szCs w:val="20"/>
                <w:lang w:eastAsia="pt-BR"/>
              </w:rPr>
              <w:t>205</w:t>
            </w:r>
          </w:p>
        </w:tc>
        <w:tc>
          <w:tcPr>
            <w:tcW w:w="992" w:type="dxa"/>
            <w:vAlign w:val="center"/>
          </w:tcPr>
          <w:p w14:paraId="0F04CCBA"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20,56</w:t>
            </w:r>
          </w:p>
        </w:tc>
        <w:tc>
          <w:tcPr>
            <w:tcW w:w="1701" w:type="dxa"/>
            <w:vAlign w:val="center"/>
          </w:tcPr>
          <w:p w14:paraId="462EB20B"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4.214,80</w:t>
            </w:r>
          </w:p>
        </w:tc>
      </w:tr>
      <w:tr w:rsidR="00E948CD" w:rsidRPr="00E948CD" w14:paraId="2DFB4A72" w14:textId="77777777" w:rsidTr="005E4472">
        <w:trPr>
          <w:trHeight w:val="632"/>
          <w:jc w:val="center"/>
        </w:trPr>
        <w:tc>
          <w:tcPr>
            <w:tcW w:w="567" w:type="dxa"/>
            <w:shd w:val="clear" w:color="auto" w:fill="auto"/>
            <w:noWrap/>
            <w:vAlign w:val="center"/>
          </w:tcPr>
          <w:p w14:paraId="78AC64E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color w:val="000000"/>
                <w:position w:val="-1"/>
                <w:sz w:val="20"/>
                <w:szCs w:val="20"/>
                <w:lang w:eastAsia="pt-BR"/>
              </w:rPr>
              <w:t>4</w:t>
            </w:r>
          </w:p>
        </w:tc>
        <w:tc>
          <w:tcPr>
            <w:tcW w:w="1124" w:type="dxa"/>
            <w:shd w:val="clear" w:color="auto" w:fill="auto"/>
            <w:vAlign w:val="center"/>
          </w:tcPr>
          <w:p w14:paraId="08A88EF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highlight w:val="green"/>
                <w:lang w:eastAsia="pt-BR"/>
              </w:rPr>
            </w:pPr>
            <w:r w:rsidRPr="00E948CD">
              <w:rPr>
                <w:rFonts w:ascii="Century" w:eastAsia="Times New Roman" w:hAnsi="Century" w:cs="Times New Roman"/>
                <w:position w:val="-1"/>
                <w:sz w:val="20"/>
                <w:szCs w:val="20"/>
                <w:lang w:eastAsia="pt-BR"/>
              </w:rPr>
              <w:t>325319 (Genérico)</w:t>
            </w:r>
          </w:p>
        </w:tc>
        <w:tc>
          <w:tcPr>
            <w:tcW w:w="3098" w:type="dxa"/>
            <w:shd w:val="clear" w:color="auto" w:fill="auto"/>
            <w:noWrap/>
            <w:vAlign w:val="center"/>
          </w:tcPr>
          <w:p w14:paraId="4580B241" w14:textId="77777777" w:rsidR="00E948CD" w:rsidRPr="00E948CD" w:rsidRDefault="00E948CD" w:rsidP="00E948CD">
            <w:pPr>
              <w:suppressAutoHyphens/>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Assadeira nº 1: Tamanho 29 x 20 x 5cm (comprimento x largura x altura). Toda em alumínio fosco de alta pureza, reforçado. </w:t>
            </w:r>
            <w:r w:rsidRPr="00E948CD">
              <w:rPr>
                <w:rFonts w:ascii="Century" w:eastAsia="Times New Roman" w:hAnsi="Century" w:cs="Times New Roman"/>
                <w:position w:val="-1"/>
                <w:sz w:val="20"/>
                <w:szCs w:val="20"/>
                <w:lang w:eastAsia="pt-BR"/>
              </w:rPr>
              <w:lastRenderedPageBreak/>
              <w:t>Retangular e com alças laterais, proporcionando praticidade no manuseio. Linha hotel</w:t>
            </w:r>
          </w:p>
        </w:tc>
        <w:tc>
          <w:tcPr>
            <w:tcW w:w="759" w:type="dxa"/>
            <w:shd w:val="clear" w:color="auto" w:fill="auto"/>
            <w:vAlign w:val="center"/>
          </w:tcPr>
          <w:p w14:paraId="7543475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position w:val="-1"/>
                <w:sz w:val="20"/>
                <w:szCs w:val="20"/>
                <w:lang w:eastAsia="pt-BR"/>
              </w:rPr>
              <w:lastRenderedPageBreak/>
              <w:t>Unid.</w:t>
            </w:r>
          </w:p>
        </w:tc>
        <w:tc>
          <w:tcPr>
            <w:tcW w:w="543" w:type="dxa"/>
            <w:noWrap/>
            <w:vAlign w:val="center"/>
          </w:tcPr>
          <w:p w14:paraId="3115E69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E948CD">
              <w:rPr>
                <w:rFonts w:ascii="Century" w:eastAsia="Times New Roman" w:hAnsi="Century" w:cs="Times New Roman"/>
                <w:position w:val="-1"/>
                <w:sz w:val="20"/>
                <w:szCs w:val="20"/>
                <w:lang w:eastAsia="pt-BR"/>
              </w:rPr>
              <w:t>133</w:t>
            </w:r>
          </w:p>
        </w:tc>
        <w:tc>
          <w:tcPr>
            <w:tcW w:w="992" w:type="dxa"/>
            <w:vAlign w:val="center"/>
          </w:tcPr>
          <w:p w14:paraId="303C4264"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28,63</w:t>
            </w:r>
          </w:p>
        </w:tc>
        <w:tc>
          <w:tcPr>
            <w:tcW w:w="1701" w:type="dxa"/>
            <w:vAlign w:val="center"/>
          </w:tcPr>
          <w:p w14:paraId="12CBC2C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3.807,79</w:t>
            </w:r>
          </w:p>
        </w:tc>
      </w:tr>
      <w:tr w:rsidR="00E948CD" w:rsidRPr="00E948CD" w14:paraId="74F79884" w14:textId="77777777" w:rsidTr="005E4472">
        <w:trPr>
          <w:trHeight w:val="632"/>
          <w:jc w:val="center"/>
        </w:trPr>
        <w:tc>
          <w:tcPr>
            <w:tcW w:w="567" w:type="dxa"/>
            <w:shd w:val="clear" w:color="auto" w:fill="auto"/>
            <w:noWrap/>
            <w:vAlign w:val="center"/>
          </w:tcPr>
          <w:p w14:paraId="1C63B33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5</w:t>
            </w:r>
          </w:p>
        </w:tc>
        <w:tc>
          <w:tcPr>
            <w:tcW w:w="1124" w:type="dxa"/>
            <w:shd w:val="clear" w:color="auto" w:fill="auto"/>
            <w:vAlign w:val="center"/>
          </w:tcPr>
          <w:p w14:paraId="37DED02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301069 (Genérico)</w:t>
            </w:r>
          </w:p>
        </w:tc>
        <w:tc>
          <w:tcPr>
            <w:tcW w:w="3098" w:type="dxa"/>
            <w:shd w:val="clear" w:color="auto" w:fill="auto"/>
            <w:noWrap/>
            <w:vAlign w:val="center"/>
          </w:tcPr>
          <w:p w14:paraId="79E3F7C0"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Assadeira nº 3: Tamanho 37 x 26 x 5cm (comprimento x largura x altura). Toda em alumínio fosco de alta pureza, reforçado. Retangular e com alças laterais, proporcionando praticidade no manuseio. Linha hotel</w:t>
            </w:r>
          </w:p>
        </w:tc>
        <w:tc>
          <w:tcPr>
            <w:tcW w:w="759" w:type="dxa"/>
            <w:shd w:val="clear" w:color="auto" w:fill="auto"/>
            <w:vAlign w:val="center"/>
          </w:tcPr>
          <w:p w14:paraId="39A4789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5B1F0D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125</w:t>
            </w:r>
          </w:p>
        </w:tc>
        <w:tc>
          <w:tcPr>
            <w:tcW w:w="992" w:type="dxa"/>
            <w:vAlign w:val="center"/>
          </w:tcPr>
          <w:p w14:paraId="46727C91"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34,75</w:t>
            </w:r>
          </w:p>
        </w:tc>
        <w:tc>
          <w:tcPr>
            <w:tcW w:w="1701" w:type="dxa"/>
            <w:vAlign w:val="center"/>
          </w:tcPr>
          <w:p w14:paraId="3121B3B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4.343,75</w:t>
            </w:r>
          </w:p>
        </w:tc>
      </w:tr>
      <w:tr w:rsidR="00E948CD" w:rsidRPr="00E948CD" w14:paraId="02F502A5" w14:textId="77777777" w:rsidTr="005E4472">
        <w:trPr>
          <w:trHeight w:val="632"/>
          <w:jc w:val="center"/>
        </w:trPr>
        <w:tc>
          <w:tcPr>
            <w:tcW w:w="567" w:type="dxa"/>
            <w:shd w:val="clear" w:color="auto" w:fill="auto"/>
            <w:noWrap/>
            <w:vAlign w:val="center"/>
          </w:tcPr>
          <w:p w14:paraId="59A2EC8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6</w:t>
            </w:r>
          </w:p>
        </w:tc>
        <w:tc>
          <w:tcPr>
            <w:tcW w:w="1124" w:type="dxa"/>
            <w:shd w:val="clear" w:color="auto" w:fill="auto"/>
            <w:vAlign w:val="center"/>
          </w:tcPr>
          <w:p w14:paraId="5A58B22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326589 (Genérico)</w:t>
            </w:r>
          </w:p>
        </w:tc>
        <w:tc>
          <w:tcPr>
            <w:tcW w:w="3098" w:type="dxa"/>
            <w:shd w:val="clear" w:color="auto" w:fill="auto"/>
            <w:noWrap/>
            <w:vAlign w:val="center"/>
          </w:tcPr>
          <w:p w14:paraId="17B7B4C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Assadeira nº 4: Tamanho 41 x 29 x 5cm (comprimento x largura x altura). Toda em alumínio fosco de alta pureza, reforçado. Retangular e com alças laterais, proporcionando praticidade no manuseio. Linha hotel</w:t>
            </w:r>
          </w:p>
        </w:tc>
        <w:tc>
          <w:tcPr>
            <w:tcW w:w="759" w:type="dxa"/>
            <w:shd w:val="clear" w:color="auto" w:fill="auto"/>
            <w:vAlign w:val="center"/>
          </w:tcPr>
          <w:p w14:paraId="7D9FD12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7276CE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143</w:t>
            </w:r>
          </w:p>
        </w:tc>
        <w:tc>
          <w:tcPr>
            <w:tcW w:w="992" w:type="dxa"/>
            <w:vAlign w:val="center"/>
          </w:tcPr>
          <w:p w14:paraId="3E88D811"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40,60</w:t>
            </w:r>
          </w:p>
        </w:tc>
        <w:tc>
          <w:tcPr>
            <w:tcW w:w="1701" w:type="dxa"/>
            <w:vAlign w:val="center"/>
          </w:tcPr>
          <w:p w14:paraId="22D5E66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5.805,80</w:t>
            </w:r>
          </w:p>
        </w:tc>
      </w:tr>
      <w:tr w:rsidR="00E948CD" w:rsidRPr="00E948CD" w14:paraId="54CCB506" w14:textId="77777777" w:rsidTr="005E4472">
        <w:trPr>
          <w:trHeight w:val="632"/>
          <w:jc w:val="center"/>
        </w:trPr>
        <w:tc>
          <w:tcPr>
            <w:tcW w:w="567" w:type="dxa"/>
            <w:shd w:val="clear" w:color="auto" w:fill="auto"/>
            <w:noWrap/>
            <w:vAlign w:val="center"/>
          </w:tcPr>
          <w:p w14:paraId="0C7325C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7</w:t>
            </w:r>
          </w:p>
        </w:tc>
        <w:tc>
          <w:tcPr>
            <w:tcW w:w="1124" w:type="dxa"/>
            <w:shd w:val="clear" w:color="auto" w:fill="auto"/>
            <w:vAlign w:val="center"/>
          </w:tcPr>
          <w:p w14:paraId="387CC86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405455 (Genérico)</w:t>
            </w:r>
          </w:p>
        </w:tc>
        <w:tc>
          <w:tcPr>
            <w:tcW w:w="3098" w:type="dxa"/>
            <w:shd w:val="clear" w:color="auto" w:fill="auto"/>
            <w:noWrap/>
            <w:vAlign w:val="center"/>
          </w:tcPr>
          <w:p w14:paraId="26207C49"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Bacia lisa em plástico resistente 30 Litros: Preferencialmente na cor: Branco. Medidas aproximadas: 22,5 cm x 51 cm (altura x diâmetro). Deverá ser constituído em material plástico atóxico resistente a rachaduras, quebras e deformações. Superfície</w:t>
            </w:r>
            <w:r w:rsidRPr="00E948CD">
              <w:rPr>
                <w:rFonts w:ascii="Century" w:eastAsia="Times New Roman" w:hAnsi="Century" w:cs="Times New Roman"/>
                <w:position w:val="-1"/>
                <w:sz w:val="20"/>
                <w:szCs w:val="20"/>
                <w:lang w:eastAsia="pt-BR"/>
              </w:rPr>
              <w:br/>
              <w:t>interna lisa.</w:t>
            </w:r>
          </w:p>
        </w:tc>
        <w:tc>
          <w:tcPr>
            <w:tcW w:w="759" w:type="dxa"/>
            <w:shd w:val="clear" w:color="auto" w:fill="auto"/>
            <w:vAlign w:val="center"/>
          </w:tcPr>
          <w:p w14:paraId="474CD08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68E8232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270</w:t>
            </w:r>
          </w:p>
        </w:tc>
        <w:tc>
          <w:tcPr>
            <w:tcW w:w="992" w:type="dxa"/>
            <w:vAlign w:val="center"/>
          </w:tcPr>
          <w:p w14:paraId="2C9A83A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16,48</w:t>
            </w:r>
          </w:p>
        </w:tc>
        <w:tc>
          <w:tcPr>
            <w:tcW w:w="1701" w:type="dxa"/>
            <w:vAlign w:val="center"/>
          </w:tcPr>
          <w:p w14:paraId="3EB8DB9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4.449,60</w:t>
            </w:r>
          </w:p>
        </w:tc>
      </w:tr>
      <w:tr w:rsidR="00E948CD" w:rsidRPr="00E948CD" w14:paraId="294C0607" w14:textId="77777777" w:rsidTr="005E4472">
        <w:trPr>
          <w:trHeight w:val="632"/>
          <w:jc w:val="center"/>
        </w:trPr>
        <w:tc>
          <w:tcPr>
            <w:tcW w:w="567" w:type="dxa"/>
            <w:shd w:val="clear" w:color="auto" w:fill="auto"/>
            <w:noWrap/>
            <w:vAlign w:val="center"/>
          </w:tcPr>
          <w:p w14:paraId="4C49957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8</w:t>
            </w:r>
          </w:p>
        </w:tc>
        <w:tc>
          <w:tcPr>
            <w:tcW w:w="1124" w:type="dxa"/>
            <w:shd w:val="clear" w:color="auto" w:fill="auto"/>
            <w:vAlign w:val="center"/>
          </w:tcPr>
          <w:p w14:paraId="3DF82B2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619799 (Genérico)</w:t>
            </w:r>
          </w:p>
        </w:tc>
        <w:tc>
          <w:tcPr>
            <w:tcW w:w="3098" w:type="dxa"/>
            <w:shd w:val="clear" w:color="auto" w:fill="auto"/>
            <w:noWrap/>
            <w:vAlign w:val="center"/>
          </w:tcPr>
          <w:p w14:paraId="749D76F3"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Balde de plástico: composto por material plástico resistente, em formato cilíndrico com base plana. Alça metálica resistente para facilitar o transporte, capacidade para 20 litros, medidas aproximadas: 50 x 37 x 54 cm (comprimento x largura x altura), peso aproximado: 300g</w:t>
            </w:r>
          </w:p>
        </w:tc>
        <w:tc>
          <w:tcPr>
            <w:tcW w:w="759" w:type="dxa"/>
            <w:shd w:val="clear" w:color="auto" w:fill="auto"/>
            <w:vAlign w:val="center"/>
          </w:tcPr>
          <w:p w14:paraId="57E9300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27E5529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344</w:t>
            </w:r>
          </w:p>
        </w:tc>
        <w:tc>
          <w:tcPr>
            <w:tcW w:w="992" w:type="dxa"/>
            <w:vAlign w:val="center"/>
          </w:tcPr>
          <w:p w14:paraId="239E4BF7"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18,97</w:t>
            </w:r>
          </w:p>
        </w:tc>
        <w:tc>
          <w:tcPr>
            <w:tcW w:w="1701" w:type="dxa"/>
            <w:vAlign w:val="center"/>
          </w:tcPr>
          <w:p w14:paraId="0AD505C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6.525,68</w:t>
            </w:r>
          </w:p>
        </w:tc>
      </w:tr>
      <w:tr w:rsidR="00E948CD" w:rsidRPr="00E948CD" w14:paraId="15E72771" w14:textId="77777777" w:rsidTr="005E4472">
        <w:trPr>
          <w:trHeight w:val="632"/>
          <w:jc w:val="center"/>
        </w:trPr>
        <w:tc>
          <w:tcPr>
            <w:tcW w:w="567" w:type="dxa"/>
            <w:shd w:val="clear" w:color="auto" w:fill="auto"/>
            <w:noWrap/>
            <w:vAlign w:val="center"/>
          </w:tcPr>
          <w:p w14:paraId="649006B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9</w:t>
            </w:r>
          </w:p>
        </w:tc>
        <w:tc>
          <w:tcPr>
            <w:tcW w:w="1124" w:type="dxa"/>
            <w:shd w:val="clear" w:color="auto" w:fill="auto"/>
            <w:vAlign w:val="center"/>
          </w:tcPr>
          <w:p w14:paraId="045F9CD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602353 (Genérico)</w:t>
            </w:r>
          </w:p>
        </w:tc>
        <w:tc>
          <w:tcPr>
            <w:tcW w:w="3098" w:type="dxa"/>
            <w:shd w:val="clear" w:color="auto" w:fill="auto"/>
            <w:noWrap/>
            <w:vAlign w:val="center"/>
          </w:tcPr>
          <w:p w14:paraId="630F9FB7"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Borracha para panela de pressão: Confeccionada em silicone atóxico e de alta qualidade, compatível com diversas marcas e modelos com capacidade para 12 e 20 litros. (universal).</w:t>
            </w:r>
          </w:p>
        </w:tc>
        <w:tc>
          <w:tcPr>
            <w:tcW w:w="759" w:type="dxa"/>
            <w:shd w:val="clear" w:color="auto" w:fill="auto"/>
            <w:vAlign w:val="center"/>
          </w:tcPr>
          <w:p w14:paraId="696F2C9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690F438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262</w:t>
            </w:r>
          </w:p>
        </w:tc>
        <w:tc>
          <w:tcPr>
            <w:tcW w:w="992" w:type="dxa"/>
            <w:vAlign w:val="center"/>
          </w:tcPr>
          <w:p w14:paraId="099F3AC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39,96</w:t>
            </w:r>
          </w:p>
        </w:tc>
        <w:tc>
          <w:tcPr>
            <w:tcW w:w="1701" w:type="dxa"/>
            <w:vAlign w:val="center"/>
          </w:tcPr>
          <w:p w14:paraId="3C9E09B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10.469,52</w:t>
            </w:r>
          </w:p>
        </w:tc>
      </w:tr>
      <w:tr w:rsidR="00E948CD" w:rsidRPr="00E948CD" w14:paraId="02466C62" w14:textId="77777777" w:rsidTr="005E4472">
        <w:trPr>
          <w:trHeight w:val="632"/>
          <w:jc w:val="center"/>
        </w:trPr>
        <w:tc>
          <w:tcPr>
            <w:tcW w:w="567" w:type="dxa"/>
            <w:shd w:val="clear" w:color="auto" w:fill="auto"/>
            <w:noWrap/>
            <w:vAlign w:val="center"/>
          </w:tcPr>
          <w:p w14:paraId="5FE0E6D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10</w:t>
            </w:r>
          </w:p>
        </w:tc>
        <w:tc>
          <w:tcPr>
            <w:tcW w:w="1124" w:type="dxa"/>
            <w:shd w:val="clear" w:color="auto" w:fill="auto"/>
            <w:vAlign w:val="center"/>
          </w:tcPr>
          <w:p w14:paraId="52051A0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272254 (Genérico)</w:t>
            </w:r>
          </w:p>
        </w:tc>
        <w:tc>
          <w:tcPr>
            <w:tcW w:w="3098" w:type="dxa"/>
            <w:shd w:val="clear" w:color="auto" w:fill="auto"/>
            <w:noWrap/>
            <w:vAlign w:val="center"/>
          </w:tcPr>
          <w:p w14:paraId="28C365EA"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 xml:space="preserve">Borrifador (500 ml): frasco cilíndrico, fabricado em plástico transparente e resistente, com capacidade para 500 ml para </w:t>
            </w:r>
            <w:r w:rsidRPr="00E948CD">
              <w:rPr>
                <w:rFonts w:ascii="Century" w:eastAsia="Times New Roman" w:hAnsi="Century" w:cs="Times New Roman"/>
                <w:position w:val="-1"/>
                <w:sz w:val="20"/>
                <w:szCs w:val="20"/>
                <w:lang w:eastAsia="pt-BR"/>
              </w:rPr>
              <w:lastRenderedPageBreak/>
              <w:t>armazenamento de água ou produtos de limpeza. Com válvula de borrifador em plástico resistente, borrifador com tampa de segurança para evitar o vazamento de produto.</w:t>
            </w:r>
          </w:p>
        </w:tc>
        <w:tc>
          <w:tcPr>
            <w:tcW w:w="759" w:type="dxa"/>
            <w:shd w:val="clear" w:color="auto" w:fill="auto"/>
            <w:vAlign w:val="center"/>
          </w:tcPr>
          <w:p w14:paraId="6B299BC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lastRenderedPageBreak/>
              <w:t>Unid.</w:t>
            </w:r>
          </w:p>
        </w:tc>
        <w:tc>
          <w:tcPr>
            <w:tcW w:w="543" w:type="dxa"/>
            <w:noWrap/>
            <w:vAlign w:val="center"/>
          </w:tcPr>
          <w:p w14:paraId="3649C5A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520</w:t>
            </w:r>
          </w:p>
        </w:tc>
        <w:tc>
          <w:tcPr>
            <w:tcW w:w="992" w:type="dxa"/>
            <w:vAlign w:val="center"/>
          </w:tcPr>
          <w:p w14:paraId="472FB57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6,09</w:t>
            </w:r>
          </w:p>
        </w:tc>
        <w:tc>
          <w:tcPr>
            <w:tcW w:w="1701" w:type="dxa"/>
            <w:vAlign w:val="center"/>
          </w:tcPr>
          <w:p w14:paraId="0C505E8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3.166,80</w:t>
            </w:r>
          </w:p>
        </w:tc>
      </w:tr>
      <w:tr w:rsidR="00E948CD" w:rsidRPr="00E948CD" w14:paraId="579FE505" w14:textId="77777777" w:rsidTr="005E4472">
        <w:trPr>
          <w:trHeight w:val="632"/>
          <w:jc w:val="center"/>
        </w:trPr>
        <w:tc>
          <w:tcPr>
            <w:tcW w:w="567" w:type="dxa"/>
            <w:shd w:val="clear" w:color="auto" w:fill="auto"/>
            <w:noWrap/>
            <w:vAlign w:val="center"/>
          </w:tcPr>
          <w:p w14:paraId="62B8A63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11</w:t>
            </w:r>
          </w:p>
        </w:tc>
        <w:tc>
          <w:tcPr>
            <w:tcW w:w="1124" w:type="dxa"/>
            <w:shd w:val="clear" w:color="auto" w:fill="auto"/>
            <w:vAlign w:val="center"/>
          </w:tcPr>
          <w:p w14:paraId="60CCA7A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416484 (Genérico)</w:t>
            </w:r>
          </w:p>
        </w:tc>
        <w:tc>
          <w:tcPr>
            <w:tcW w:w="3098" w:type="dxa"/>
            <w:shd w:val="clear" w:color="auto" w:fill="auto"/>
            <w:noWrap/>
            <w:vAlign w:val="center"/>
          </w:tcPr>
          <w:p w14:paraId="26489A3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Caçarola nº 24: Tamanho 24x12,5cm (diâmetro x altura). Capacidade de 5,6L. Toda em alumínio fosco de alta pureza. Design arredondado, com laterais altas e base plana. Com tampa que se encaixe firmemente. Possui duas alças resistentes, uma</w:t>
            </w:r>
            <w:r w:rsidRPr="00E948CD">
              <w:rPr>
                <w:rFonts w:ascii="Century" w:eastAsia="Times New Roman" w:hAnsi="Century" w:cs="Times New Roman"/>
                <w:position w:val="-1"/>
                <w:sz w:val="20"/>
                <w:szCs w:val="20"/>
                <w:lang w:eastAsia="pt-BR"/>
              </w:rPr>
              <w:br/>
              <w:t>de cada lado, para facilitar o transporte e manuseio. Linha hotel</w:t>
            </w:r>
          </w:p>
        </w:tc>
        <w:tc>
          <w:tcPr>
            <w:tcW w:w="759" w:type="dxa"/>
            <w:shd w:val="clear" w:color="auto" w:fill="auto"/>
            <w:vAlign w:val="center"/>
          </w:tcPr>
          <w:p w14:paraId="4A50328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01B0228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185</w:t>
            </w:r>
          </w:p>
        </w:tc>
        <w:tc>
          <w:tcPr>
            <w:tcW w:w="992" w:type="dxa"/>
            <w:vAlign w:val="center"/>
          </w:tcPr>
          <w:p w14:paraId="5D28ECE1"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72,15</w:t>
            </w:r>
          </w:p>
        </w:tc>
        <w:tc>
          <w:tcPr>
            <w:tcW w:w="1701" w:type="dxa"/>
            <w:vAlign w:val="center"/>
          </w:tcPr>
          <w:p w14:paraId="0614662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13.347,75</w:t>
            </w:r>
          </w:p>
        </w:tc>
      </w:tr>
      <w:tr w:rsidR="00E948CD" w:rsidRPr="00E948CD" w14:paraId="5579A5CF" w14:textId="77777777" w:rsidTr="005E4472">
        <w:trPr>
          <w:trHeight w:val="632"/>
          <w:jc w:val="center"/>
        </w:trPr>
        <w:tc>
          <w:tcPr>
            <w:tcW w:w="567" w:type="dxa"/>
            <w:shd w:val="clear" w:color="auto" w:fill="auto"/>
            <w:noWrap/>
            <w:vAlign w:val="center"/>
          </w:tcPr>
          <w:p w14:paraId="2C21DE8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12</w:t>
            </w:r>
          </w:p>
        </w:tc>
        <w:tc>
          <w:tcPr>
            <w:tcW w:w="1124" w:type="dxa"/>
            <w:shd w:val="clear" w:color="auto" w:fill="auto"/>
            <w:vAlign w:val="center"/>
          </w:tcPr>
          <w:p w14:paraId="2A621E6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466015 (Genérico)</w:t>
            </w:r>
          </w:p>
        </w:tc>
        <w:tc>
          <w:tcPr>
            <w:tcW w:w="3098" w:type="dxa"/>
            <w:shd w:val="clear" w:color="auto" w:fill="auto"/>
            <w:noWrap/>
            <w:vAlign w:val="center"/>
          </w:tcPr>
          <w:p w14:paraId="11364FCF"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Caixa Organizador Baixo com Tampa: em plástico atóxico e resistente. Transparente e travas laterais para fixação segura da tampa. Tamanho 8,5 x 17,7 x 26,2cm (altura x largura x comprimento). Capacidade 2,3L.</w:t>
            </w:r>
          </w:p>
        </w:tc>
        <w:tc>
          <w:tcPr>
            <w:tcW w:w="759" w:type="dxa"/>
            <w:shd w:val="clear" w:color="auto" w:fill="auto"/>
            <w:vAlign w:val="center"/>
          </w:tcPr>
          <w:p w14:paraId="6BA0769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05F34AA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313</w:t>
            </w:r>
          </w:p>
        </w:tc>
        <w:tc>
          <w:tcPr>
            <w:tcW w:w="992" w:type="dxa"/>
            <w:vAlign w:val="center"/>
          </w:tcPr>
          <w:p w14:paraId="618334BE"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15,51</w:t>
            </w:r>
          </w:p>
        </w:tc>
        <w:tc>
          <w:tcPr>
            <w:tcW w:w="1701" w:type="dxa"/>
            <w:vAlign w:val="center"/>
          </w:tcPr>
          <w:p w14:paraId="018B3B9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4.854,63</w:t>
            </w:r>
          </w:p>
        </w:tc>
      </w:tr>
      <w:tr w:rsidR="00E948CD" w:rsidRPr="00E948CD" w14:paraId="3068802C" w14:textId="77777777" w:rsidTr="005E4472">
        <w:trPr>
          <w:trHeight w:val="632"/>
          <w:jc w:val="center"/>
        </w:trPr>
        <w:tc>
          <w:tcPr>
            <w:tcW w:w="567" w:type="dxa"/>
            <w:shd w:val="clear" w:color="auto" w:fill="auto"/>
            <w:noWrap/>
            <w:vAlign w:val="center"/>
          </w:tcPr>
          <w:p w14:paraId="36DAD88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13</w:t>
            </w:r>
          </w:p>
        </w:tc>
        <w:tc>
          <w:tcPr>
            <w:tcW w:w="1124" w:type="dxa"/>
            <w:shd w:val="clear" w:color="auto" w:fill="auto"/>
            <w:vAlign w:val="center"/>
          </w:tcPr>
          <w:p w14:paraId="04B0BE2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401529 (Genérico)</w:t>
            </w:r>
          </w:p>
        </w:tc>
        <w:tc>
          <w:tcPr>
            <w:tcW w:w="3098" w:type="dxa"/>
            <w:shd w:val="clear" w:color="auto" w:fill="auto"/>
            <w:noWrap/>
            <w:vAlign w:val="center"/>
          </w:tcPr>
          <w:p w14:paraId="0B7BD096"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Caixa plástica box organizadora 56L: Deverá ser fabricada em material plástico atóxico, com tampa e travas. Medidas externas aproximadas: 41 cm x 29 cm x 13 cm (comprimento x largura x altura), medidas internas aproximadas: 56 cm x 40 cm x 37 cm (comprimento x largura x altura) cor transparente.</w:t>
            </w:r>
          </w:p>
        </w:tc>
        <w:tc>
          <w:tcPr>
            <w:tcW w:w="759" w:type="dxa"/>
            <w:shd w:val="clear" w:color="auto" w:fill="auto"/>
            <w:vAlign w:val="center"/>
          </w:tcPr>
          <w:p w14:paraId="27FDCBF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shd w:val="clear" w:color="auto" w:fill="auto"/>
            <w:noWrap/>
            <w:vAlign w:val="center"/>
          </w:tcPr>
          <w:p w14:paraId="4E872C9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287</w:t>
            </w:r>
          </w:p>
        </w:tc>
        <w:tc>
          <w:tcPr>
            <w:tcW w:w="992" w:type="dxa"/>
            <w:vAlign w:val="center"/>
          </w:tcPr>
          <w:p w14:paraId="32C62626"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68,56</w:t>
            </w:r>
          </w:p>
        </w:tc>
        <w:tc>
          <w:tcPr>
            <w:tcW w:w="1701" w:type="dxa"/>
            <w:vAlign w:val="center"/>
          </w:tcPr>
          <w:p w14:paraId="76B2475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19.676,72</w:t>
            </w:r>
          </w:p>
        </w:tc>
      </w:tr>
      <w:tr w:rsidR="00E948CD" w:rsidRPr="00E948CD" w14:paraId="4A893F54" w14:textId="77777777" w:rsidTr="005E4472">
        <w:trPr>
          <w:trHeight w:val="632"/>
          <w:jc w:val="center"/>
        </w:trPr>
        <w:tc>
          <w:tcPr>
            <w:tcW w:w="567" w:type="dxa"/>
            <w:shd w:val="clear" w:color="auto" w:fill="auto"/>
            <w:noWrap/>
            <w:vAlign w:val="center"/>
          </w:tcPr>
          <w:p w14:paraId="3409D34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14</w:t>
            </w:r>
          </w:p>
        </w:tc>
        <w:tc>
          <w:tcPr>
            <w:tcW w:w="1124" w:type="dxa"/>
            <w:shd w:val="clear" w:color="auto" w:fill="auto"/>
            <w:vAlign w:val="center"/>
          </w:tcPr>
          <w:p w14:paraId="77FA321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400040 (Genérico)</w:t>
            </w:r>
          </w:p>
        </w:tc>
        <w:tc>
          <w:tcPr>
            <w:tcW w:w="3098" w:type="dxa"/>
            <w:shd w:val="clear" w:color="auto" w:fill="auto"/>
            <w:noWrap/>
            <w:vAlign w:val="center"/>
          </w:tcPr>
          <w:p w14:paraId="54606F26"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Caixa plástica vazada: Material plástico atóxico, resistente. Cor: Branco. Tamanho: 31 x 36 x 56cm (altura x largura x profundidade). Com design retangular com laterais e base vazadas para permitir a ventilação e drenagem de líquidos. Projetadas para serem empilháveis.</w:t>
            </w:r>
          </w:p>
        </w:tc>
        <w:tc>
          <w:tcPr>
            <w:tcW w:w="759" w:type="dxa"/>
            <w:shd w:val="clear" w:color="auto" w:fill="auto"/>
            <w:vAlign w:val="center"/>
          </w:tcPr>
          <w:p w14:paraId="1294FA1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shd w:val="clear" w:color="auto" w:fill="auto"/>
            <w:noWrap/>
            <w:vAlign w:val="center"/>
          </w:tcPr>
          <w:p w14:paraId="784A424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288</w:t>
            </w:r>
          </w:p>
        </w:tc>
        <w:tc>
          <w:tcPr>
            <w:tcW w:w="992" w:type="dxa"/>
            <w:vAlign w:val="center"/>
          </w:tcPr>
          <w:p w14:paraId="53DD9168"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52,84</w:t>
            </w:r>
          </w:p>
        </w:tc>
        <w:tc>
          <w:tcPr>
            <w:tcW w:w="1701" w:type="dxa"/>
            <w:vAlign w:val="center"/>
          </w:tcPr>
          <w:p w14:paraId="7620271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15.217,92</w:t>
            </w:r>
          </w:p>
        </w:tc>
      </w:tr>
      <w:tr w:rsidR="00E948CD" w:rsidRPr="00E948CD" w14:paraId="3832E2B8" w14:textId="77777777" w:rsidTr="005E4472">
        <w:trPr>
          <w:trHeight w:val="632"/>
          <w:jc w:val="center"/>
        </w:trPr>
        <w:tc>
          <w:tcPr>
            <w:tcW w:w="567" w:type="dxa"/>
            <w:shd w:val="clear" w:color="auto" w:fill="auto"/>
            <w:noWrap/>
            <w:vAlign w:val="center"/>
          </w:tcPr>
          <w:p w14:paraId="0E4F518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lastRenderedPageBreak/>
              <w:t>15</w:t>
            </w:r>
          </w:p>
        </w:tc>
        <w:tc>
          <w:tcPr>
            <w:tcW w:w="1124" w:type="dxa"/>
            <w:shd w:val="clear" w:color="auto" w:fill="auto"/>
            <w:vAlign w:val="center"/>
          </w:tcPr>
          <w:p w14:paraId="13F89ED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355084 (Genérico)</w:t>
            </w:r>
          </w:p>
        </w:tc>
        <w:tc>
          <w:tcPr>
            <w:tcW w:w="3098" w:type="dxa"/>
            <w:shd w:val="clear" w:color="auto" w:fill="auto"/>
            <w:noWrap/>
            <w:vAlign w:val="center"/>
          </w:tcPr>
          <w:p w14:paraId="43F240F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color w:val="141414"/>
                <w:position w:val="-1"/>
                <w:sz w:val="20"/>
                <w:szCs w:val="20"/>
                <w:lang w:eastAsia="pt-BR"/>
                <w14:ligatures w14:val="standardContextual"/>
              </w:rPr>
            </w:pPr>
            <w:r w:rsidRPr="00E948CD">
              <w:rPr>
                <w:rFonts w:ascii="Century" w:eastAsia="Times New Roman" w:hAnsi="Century" w:cs="Times New Roman"/>
                <w:position w:val="-1"/>
                <w:sz w:val="20"/>
                <w:szCs w:val="20"/>
                <w:lang w:eastAsia="pt-BR"/>
              </w:rPr>
              <w:t>Caixa Térmica Grande Isopor 170 Litros: Medidas aproximadas: 101 x 63 x 53 cm. (comprimento x largura x altura). Constituída por isopor expandido altamente isolante e resistente. Com tampa removível que se encaixa perfeitamente para garantir isolamento da temperatura.</w:t>
            </w:r>
          </w:p>
        </w:tc>
        <w:tc>
          <w:tcPr>
            <w:tcW w:w="759" w:type="dxa"/>
            <w:shd w:val="clear" w:color="auto" w:fill="auto"/>
            <w:vAlign w:val="center"/>
          </w:tcPr>
          <w:p w14:paraId="3FB26F8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shd w:val="clear" w:color="auto" w:fill="auto"/>
            <w:noWrap/>
            <w:vAlign w:val="center"/>
          </w:tcPr>
          <w:p w14:paraId="3B6CC82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146</w:t>
            </w:r>
          </w:p>
        </w:tc>
        <w:tc>
          <w:tcPr>
            <w:tcW w:w="992" w:type="dxa"/>
            <w:vAlign w:val="center"/>
          </w:tcPr>
          <w:p w14:paraId="5746AE7F"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228,98</w:t>
            </w:r>
          </w:p>
        </w:tc>
        <w:tc>
          <w:tcPr>
            <w:tcW w:w="1701" w:type="dxa"/>
            <w:vAlign w:val="center"/>
          </w:tcPr>
          <w:p w14:paraId="4DA1186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33.431,08</w:t>
            </w:r>
          </w:p>
        </w:tc>
      </w:tr>
      <w:tr w:rsidR="00E948CD" w:rsidRPr="00E948CD" w14:paraId="422180C9" w14:textId="77777777" w:rsidTr="005E4472">
        <w:trPr>
          <w:trHeight w:val="632"/>
          <w:jc w:val="center"/>
        </w:trPr>
        <w:tc>
          <w:tcPr>
            <w:tcW w:w="567" w:type="dxa"/>
            <w:shd w:val="clear" w:color="auto" w:fill="auto"/>
            <w:noWrap/>
            <w:vAlign w:val="center"/>
          </w:tcPr>
          <w:p w14:paraId="13306D8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16</w:t>
            </w:r>
          </w:p>
        </w:tc>
        <w:tc>
          <w:tcPr>
            <w:tcW w:w="1124" w:type="dxa"/>
            <w:shd w:val="clear" w:color="auto" w:fill="auto"/>
            <w:vAlign w:val="center"/>
          </w:tcPr>
          <w:p w14:paraId="43E5E4B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482939 (Genérico)</w:t>
            </w:r>
          </w:p>
        </w:tc>
        <w:tc>
          <w:tcPr>
            <w:tcW w:w="3098" w:type="dxa"/>
            <w:shd w:val="clear" w:color="auto" w:fill="auto"/>
            <w:noWrap/>
            <w:vAlign w:val="center"/>
          </w:tcPr>
          <w:p w14:paraId="65838403"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Canecão de alumínio 5,5 litros Nº 20: fabricado em alumínio, cilíndrico com laterais retas e base plana. Pode ter um bico na borda para facilitar o despejo dos líquidos. Linha hotel. Cabo de baquelite resistente ao calor e isolante elétrico. Medidas aproximadas 20 x 20 cm (diâmetro x altura).</w:t>
            </w:r>
          </w:p>
        </w:tc>
        <w:tc>
          <w:tcPr>
            <w:tcW w:w="759" w:type="dxa"/>
            <w:shd w:val="clear" w:color="auto" w:fill="auto"/>
            <w:vAlign w:val="center"/>
          </w:tcPr>
          <w:p w14:paraId="016C50E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shd w:val="clear" w:color="auto" w:fill="auto"/>
            <w:noWrap/>
            <w:vAlign w:val="center"/>
          </w:tcPr>
          <w:p w14:paraId="3368009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200</w:t>
            </w:r>
          </w:p>
        </w:tc>
        <w:tc>
          <w:tcPr>
            <w:tcW w:w="992" w:type="dxa"/>
            <w:vAlign w:val="center"/>
          </w:tcPr>
          <w:p w14:paraId="37EB5874"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45,09</w:t>
            </w:r>
          </w:p>
        </w:tc>
        <w:tc>
          <w:tcPr>
            <w:tcW w:w="1701" w:type="dxa"/>
            <w:vAlign w:val="center"/>
          </w:tcPr>
          <w:p w14:paraId="5AAD36F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9.018,00</w:t>
            </w:r>
          </w:p>
        </w:tc>
      </w:tr>
      <w:tr w:rsidR="00E948CD" w:rsidRPr="00E948CD" w14:paraId="2C9489FC" w14:textId="77777777" w:rsidTr="005E4472">
        <w:trPr>
          <w:trHeight w:val="632"/>
          <w:jc w:val="center"/>
        </w:trPr>
        <w:tc>
          <w:tcPr>
            <w:tcW w:w="567" w:type="dxa"/>
            <w:shd w:val="clear" w:color="auto" w:fill="auto"/>
            <w:noWrap/>
            <w:vAlign w:val="center"/>
          </w:tcPr>
          <w:p w14:paraId="1A56729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17</w:t>
            </w:r>
          </w:p>
        </w:tc>
        <w:tc>
          <w:tcPr>
            <w:tcW w:w="1124" w:type="dxa"/>
            <w:shd w:val="clear" w:color="auto" w:fill="auto"/>
            <w:vAlign w:val="center"/>
          </w:tcPr>
          <w:p w14:paraId="0175EC7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440719 (Genérico)</w:t>
            </w:r>
          </w:p>
        </w:tc>
        <w:tc>
          <w:tcPr>
            <w:tcW w:w="3098" w:type="dxa"/>
            <w:shd w:val="clear" w:color="auto" w:fill="auto"/>
            <w:noWrap/>
            <w:vAlign w:val="center"/>
          </w:tcPr>
          <w:p w14:paraId="23FD1ECB"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Coador de café de pano (flanela 100 % algodão). Arame de aço galvanizado. Cabo de 10 cm revestido de PVC. Diâmetro: 16 cm; altura: 20 cm</w:t>
            </w:r>
          </w:p>
        </w:tc>
        <w:tc>
          <w:tcPr>
            <w:tcW w:w="759" w:type="dxa"/>
            <w:shd w:val="clear" w:color="auto" w:fill="auto"/>
            <w:vAlign w:val="center"/>
          </w:tcPr>
          <w:p w14:paraId="409326D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6846DED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355</w:t>
            </w:r>
          </w:p>
        </w:tc>
        <w:tc>
          <w:tcPr>
            <w:tcW w:w="992" w:type="dxa"/>
            <w:vAlign w:val="center"/>
          </w:tcPr>
          <w:p w14:paraId="01DEB0BA"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5,35</w:t>
            </w:r>
          </w:p>
        </w:tc>
        <w:tc>
          <w:tcPr>
            <w:tcW w:w="1701" w:type="dxa"/>
            <w:vAlign w:val="center"/>
          </w:tcPr>
          <w:p w14:paraId="572E76E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1.899,25</w:t>
            </w:r>
          </w:p>
        </w:tc>
      </w:tr>
      <w:tr w:rsidR="00E948CD" w:rsidRPr="00E948CD" w14:paraId="23693FB2" w14:textId="77777777" w:rsidTr="005E4472">
        <w:trPr>
          <w:trHeight w:val="632"/>
          <w:jc w:val="center"/>
        </w:trPr>
        <w:tc>
          <w:tcPr>
            <w:tcW w:w="567" w:type="dxa"/>
            <w:shd w:val="clear" w:color="auto" w:fill="auto"/>
            <w:noWrap/>
            <w:vAlign w:val="center"/>
          </w:tcPr>
          <w:p w14:paraId="597E620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18</w:t>
            </w:r>
          </w:p>
        </w:tc>
        <w:tc>
          <w:tcPr>
            <w:tcW w:w="1124" w:type="dxa"/>
            <w:shd w:val="clear" w:color="auto" w:fill="auto"/>
            <w:vAlign w:val="center"/>
          </w:tcPr>
          <w:p w14:paraId="6082E24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465861 (Genérico)</w:t>
            </w:r>
          </w:p>
        </w:tc>
        <w:tc>
          <w:tcPr>
            <w:tcW w:w="3098" w:type="dxa"/>
            <w:shd w:val="clear" w:color="auto" w:fill="auto"/>
            <w:noWrap/>
            <w:vAlign w:val="center"/>
          </w:tcPr>
          <w:p w14:paraId="182FD227"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Colher de mesa: Tamanho 19 x 4 x 1,6 cm (comprimento x largura x altura). Toda em aço inox; linhas arredondadas; 50 gramas. Material deve ser resistente. Design simples, com bordas arredondadas e sem rebarbas, para evitar</w:t>
            </w:r>
            <w:r w:rsidRPr="00E948CD">
              <w:rPr>
                <w:rFonts w:ascii="Century" w:eastAsia="Times New Roman" w:hAnsi="Century" w:cs="Times New Roman"/>
                <w:position w:val="-1"/>
                <w:sz w:val="20"/>
                <w:szCs w:val="20"/>
                <w:lang w:eastAsia="pt-BR"/>
              </w:rPr>
              <w:br/>
              <w:t>ferimentos.</w:t>
            </w:r>
          </w:p>
        </w:tc>
        <w:tc>
          <w:tcPr>
            <w:tcW w:w="759" w:type="dxa"/>
            <w:shd w:val="clear" w:color="auto" w:fill="auto"/>
            <w:vAlign w:val="center"/>
          </w:tcPr>
          <w:p w14:paraId="7D9DEE8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2ED441AE" w14:textId="77777777" w:rsidR="00E948CD" w:rsidRPr="00E948CD" w:rsidRDefault="00E948CD" w:rsidP="00E948CD">
            <w:pPr>
              <w:suppressAutoHyphens/>
              <w:spacing w:after="0" w:line="240" w:lineRule="auto"/>
              <w:ind w:leftChars="-39" w:left="-84"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7790</w:t>
            </w:r>
          </w:p>
        </w:tc>
        <w:tc>
          <w:tcPr>
            <w:tcW w:w="992" w:type="dxa"/>
            <w:vAlign w:val="center"/>
          </w:tcPr>
          <w:p w14:paraId="1FE87047"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3,85</w:t>
            </w:r>
          </w:p>
        </w:tc>
        <w:tc>
          <w:tcPr>
            <w:tcW w:w="1701" w:type="dxa"/>
            <w:vAlign w:val="center"/>
          </w:tcPr>
          <w:p w14:paraId="332812E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29.991,50</w:t>
            </w:r>
          </w:p>
        </w:tc>
      </w:tr>
      <w:tr w:rsidR="00E948CD" w:rsidRPr="00E948CD" w14:paraId="43C986ED" w14:textId="77777777" w:rsidTr="005E4472">
        <w:trPr>
          <w:trHeight w:val="632"/>
          <w:jc w:val="center"/>
        </w:trPr>
        <w:tc>
          <w:tcPr>
            <w:tcW w:w="567" w:type="dxa"/>
            <w:shd w:val="clear" w:color="auto" w:fill="auto"/>
            <w:noWrap/>
            <w:vAlign w:val="center"/>
          </w:tcPr>
          <w:p w14:paraId="17BD501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19</w:t>
            </w:r>
          </w:p>
        </w:tc>
        <w:tc>
          <w:tcPr>
            <w:tcW w:w="1124" w:type="dxa"/>
            <w:shd w:val="clear" w:color="auto" w:fill="auto"/>
            <w:vAlign w:val="center"/>
          </w:tcPr>
          <w:p w14:paraId="54B6D76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465661 (Genérico)</w:t>
            </w:r>
          </w:p>
        </w:tc>
        <w:tc>
          <w:tcPr>
            <w:tcW w:w="3098" w:type="dxa"/>
            <w:shd w:val="clear" w:color="auto" w:fill="auto"/>
            <w:noWrap/>
            <w:vAlign w:val="center"/>
          </w:tcPr>
          <w:p w14:paraId="0571673A"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Colher de sobremesa: Tamanho 17 x 4 x 2cm (comprimento x largura x altura). Toda em aço inox; linhas arredondadas; pesando 40g. Material deve ser resistente. Design simples, com bordas arredondadas e sem rebarbas, para evitar ferimentos.</w:t>
            </w:r>
          </w:p>
        </w:tc>
        <w:tc>
          <w:tcPr>
            <w:tcW w:w="759" w:type="dxa"/>
            <w:shd w:val="clear" w:color="auto" w:fill="auto"/>
            <w:vAlign w:val="center"/>
          </w:tcPr>
          <w:p w14:paraId="6A91DE6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90D25EC" w14:textId="77777777" w:rsidR="00E948CD" w:rsidRPr="00E948CD" w:rsidRDefault="00E948CD" w:rsidP="00E948CD">
            <w:pPr>
              <w:suppressAutoHyphens/>
              <w:spacing w:after="0" w:line="240" w:lineRule="auto"/>
              <w:ind w:leftChars="-1" w:right="-7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8222</w:t>
            </w:r>
          </w:p>
        </w:tc>
        <w:tc>
          <w:tcPr>
            <w:tcW w:w="992" w:type="dxa"/>
            <w:vAlign w:val="center"/>
          </w:tcPr>
          <w:p w14:paraId="0874C427"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2,38</w:t>
            </w:r>
          </w:p>
        </w:tc>
        <w:tc>
          <w:tcPr>
            <w:tcW w:w="1701" w:type="dxa"/>
            <w:vAlign w:val="center"/>
          </w:tcPr>
          <w:p w14:paraId="0295B19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19.568,36</w:t>
            </w:r>
          </w:p>
        </w:tc>
      </w:tr>
      <w:tr w:rsidR="00E948CD" w:rsidRPr="00E948CD" w14:paraId="54562648" w14:textId="77777777" w:rsidTr="005E4472">
        <w:trPr>
          <w:trHeight w:val="632"/>
          <w:jc w:val="center"/>
        </w:trPr>
        <w:tc>
          <w:tcPr>
            <w:tcW w:w="567" w:type="dxa"/>
            <w:shd w:val="clear" w:color="auto" w:fill="auto"/>
            <w:noWrap/>
            <w:vAlign w:val="center"/>
          </w:tcPr>
          <w:p w14:paraId="254A12F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20</w:t>
            </w:r>
          </w:p>
        </w:tc>
        <w:tc>
          <w:tcPr>
            <w:tcW w:w="1124" w:type="dxa"/>
            <w:shd w:val="clear" w:color="auto" w:fill="auto"/>
            <w:vAlign w:val="center"/>
          </w:tcPr>
          <w:p w14:paraId="25C712B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315150 (Genérico)</w:t>
            </w:r>
          </w:p>
        </w:tc>
        <w:tc>
          <w:tcPr>
            <w:tcW w:w="3098" w:type="dxa"/>
            <w:shd w:val="clear" w:color="auto" w:fill="auto"/>
            <w:noWrap/>
            <w:vAlign w:val="center"/>
          </w:tcPr>
          <w:p w14:paraId="61257654" w14:textId="77777777" w:rsidR="00E948CD" w:rsidRPr="00E948CD" w:rsidRDefault="00E948CD" w:rsidP="00E948CD">
            <w:pPr>
              <w:widowControl w:val="0"/>
              <w:tabs>
                <w:tab w:val="left" w:pos="851"/>
              </w:tabs>
              <w:suppressAutoHyphens/>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 xml:space="preserve">Colher em aço inox para arroz: feita de aço inoxidável, reforçada. Bordas Levemente Onduladas; Bojo Com </w:t>
            </w:r>
            <w:r w:rsidRPr="00E948CD">
              <w:rPr>
                <w:rFonts w:ascii="Century" w:eastAsia="Times New Roman" w:hAnsi="Century" w:cs="Times New Roman"/>
                <w:position w:val="-1"/>
                <w:sz w:val="20"/>
                <w:szCs w:val="20"/>
                <w:lang w:eastAsia="pt-BR"/>
              </w:rPr>
              <w:lastRenderedPageBreak/>
              <w:t>Profundidade. Medindo aproximadamente 32,5 cm.</w:t>
            </w:r>
          </w:p>
        </w:tc>
        <w:tc>
          <w:tcPr>
            <w:tcW w:w="759" w:type="dxa"/>
            <w:shd w:val="clear" w:color="auto" w:fill="auto"/>
            <w:vAlign w:val="center"/>
          </w:tcPr>
          <w:p w14:paraId="753966C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lastRenderedPageBreak/>
              <w:t>Unid.</w:t>
            </w:r>
          </w:p>
        </w:tc>
        <w:tc>
          <w:tcPr>
            <w:tcW w:w="543" w:type="dxa"/>
            <w:noWrap/>
            <w:vAlign w:val="center"/>
          </w:tcPr>
          <w:p w14:paraId="3628E09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891</w:t>
            </w:r>
          </w:p>
        </w:tc>
        <w:tc>
          <w:tcPr>
            <w:tcW w:w="992" w:type="dxa"/>
            <w:vAlign w:val="center"/>
          </w:tcPr>
          <w:p w14:paraId="593C19AE"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25,06</w:t>
            </w:r>
          </w:p>
        </w:tc>
        <w:tc>
          <w:tcPr>
            <w:tcW w:w="1701" w:type="dxa"/>
            <w:vAlign w:val="center"/>
          </w:tcPr>
          <w:p w14:paraId="71B1FD7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22.328,46</w:t>
            </w:r>
          </w:p>
        </w:tc>
      </w:tr>
      <w:tr w:rsidR="00E948CD" w:rsidRPr="00E948CD" w14:paraId="2ED8A15A" w14:textId="77777777" w:rsidTr="005E4472">
        <w:trPr>
          <w:trHeight w:val="632"/>
          <w:jc w:val="center"/>
        </w:trPr>
        <w:tc>
          <w:tcPr>
            <w:tcW w:w="567" w:type="dxa"/>
            <w:shd w:val="clear" w:color="auto" w:fill="auto"/>
            <w:noWrap/>
            <w:vAlign w:val="center"/>
          </w:tcPr>
          <w:p w14:paraId="080786D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21</w:t>
            </w:r>
          </w:p>
        </w:tc>
        <w:tc>
          <w:tcPr>
            <w:tcW w:w="1124" w:type="dxa"/>
            <w:shd w:val="clear" w:color="auto" w:fill="auto"/>
            <w:vAlign w:val="center"/>
          </w:tcPr>
          <w:p w14:paraId="23CC315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454989 (Genérico)</w:t>
            </w:r>
          </w:p>
        </w:tc>
        <w:tc>
          <w:tcPr>
            <w:tcW w:w="3098" w:type="dxa"/>
            <w:shd w:val="clear" w:color="auto" w:fill="auto"/>
            <w:noWrap/>
            <w:vAlign w:val="center"/>
          </w:tcPr>
          <w:p w14:paraId="6B8E4EB1"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Concha Hotel nº 10: Fabricado inteiramente em alumínio, resistente, com capacidade para aproximadamente 250 ml (10 cm de diâmetro e cabo 35 cm de comprimento).</w:t>
            </w:r>
          </w:p>
        </w:tc>
        <w:tc>
          <w:tcPr>
            <w:tcW w:w="759" w:type="dxa"/>
            <w:shd w:val="clear" w:color="auto" w:fill="auto"/>
            <w:vAlign w:val="center"/>
          </w:tcPr>
          <w:p w14:paraId="4D6DC5F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074FD99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332</w:t>
            </w:r>
          </w:p>
        </w:tc>
        <w:tc>
          <w:tcPr>
            <w:tcW w:w="992" w:type="dxa"/>
            <w:vAlign w:val="center"/>
          </w:tcPr>
          <w:p w14:paraId="1D5C29D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24,65</w:t>
            </w:r>
          </w:p>
        </w:tc>
        <w:tc>
          <w:tcPr>
            <w:tcW w:w="1701" w:type="dxa"/>
            <w:vAlign w:val="center"/>
          </w:tcPr>
          <w:p w14:paraId="73BCD8D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8.183,80</w:t>
            </w:r>
          </w:p>
        </w:tc>
      </w:tr>
      <w:tr w:rsidR="00E948CD" w:rsidRPr="00E948CD" w14:paraId="644E09B9" w14:textId="77777777" w:rsidTr="005E4472">
        <w:trPr>
          <w:trHeight w:val="632"/>
          <w:jc w:val="center"/>
        </w:trPr>
        <w:tc>
          <w:tcPr>
            <w:tcW w:w="567" w:type="dxa"/>
            <w:shd w:val="clear" w:color="auto" w:fill="auto"/>
            <w:noWrap/>
            <w:vAlign w:val="center"/>
          </w:tcPr>
          <w:p w14:paraId="47B2D85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color w:val="000000"/>
                <w:position w:val="-1"/>
                <w:sz w:val="20"/>
                <w:szCs w:val="20"/>
                <w:lang w:eastAsia="pt-BR"/>
              </w:rPr>
              <w:t>22</w:t>
            </w:r>
          </w:p>
        </w:tc>
        <w:tc>
          <w:tcPr>
            <w:tcW w:w="1124" w:type="dxa"/>
            <w:shd w:val="clear" w:color="auto" w:fill="auto"/>
            <w:vAlign w:val="center"/>
          </w:tcPr>
          <w:p w14:paraId="3321F82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609866 (Genérico)</w:t>
            </w:r>
          </w:p>
        </w:tc>
        <w:tc>
          <w:tcPr>
            <w:tcW w:w="3098" w:type="dxa"/>
            <w:shd w:val="clear" w:color="auto" w:fill="auto"/>
            <w:noWrap/>
            <w:vAlign w:val="center"/>
          </w:tcPr>
          <w:p w14:paraId="393A417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Copo Infantil com bico: Em plástico com alta resistência, atóxico. Capacidade para 220 ml. Dimensões aproximadas de 10 cm x 7 cm. Livre de BPA, com tampa higiênica com bico e sistema anti vazamento. Fechamento rosqueável</w:t>
            </w:r>
          </w:p>
        </w:tc>
        <w:tc>
          <w:tcPr>
            <w:tcW w:w="759" w:type="dxa"/>
            <w:shd w:val="clear" w:color="auto" w:fill="auto"/>
            <w:vAlign w:val="center"/>
          </w:tcPr>
          <w:p w14:paraId="0AED724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5244F829" w14:textId="77777777" w:rsidR="00E948CD" w:rsidRPr="00E948CD" w:rsidRDefault="00E948CD" w:rsidP="00E948CD">
            <w:pPr>
              <w:suppressAutoHyphens/>
              <w:spacing w:after="0" w:line="240" w:lineRule="auto"/>
              <w:ind w:leftChars="-39" w:left="-84"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7289</w:t>
            </w:r>
          </w:p>
        </w:tc>
        <w:tc>
          <w:tcPr>
            <w:tcW w:w="992" w:type="dxa"/>
            <w:vAlign w:val="center"/>
          </w:tcPr>
          <w:p w14:paraId="3AF120D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2,93</w:t>
            </w:r>
          </w:p>
        </w:tc>
        <w:tc>
          <w:tcPr>
            <w:tcW w:w="1701" w:type="dxa"/>
            <w:vAlign w:val="center"/>
          </w:tcPr>
          <w:p w14:paraId="4F860A8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21.356,77</w:t>
            </w:r>
          </w:p>
        </w:tc>
      </w:tr>
      <w:tr w:rsidR="00E948CD" w:rsidRPr="00E948CD" w14:paraId="71CE01D9" w14:textId="77777777" w:rsidTr="005E4472">
        <w:trPr>
          <w:trHeight w:val="632"/>
          <w:jc w:val="center"/>
        </w:trPr>
        <w:tc>
          <w:tcPr>
            <w:tcW w:w="567" w:type="dxa"/>
            <w:shd w:val="clear" w:color="auto" w:fill="auto"/>
            <w:noWrap/>
            <w:vAlign w:val="center"/>
          </w:tcPr>
          <w:p w14:paraId="20D7D8A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23</w:t>
            </w:r>
          </w:p>
        </w:tc>
        <w:tc>
          <w:tcPr>
            <w:tcW w:w="1124" w:type="dxa"/>
            <w:shd w:val="clear" w:color="auto" w:fill="auto"/>
            <w:vAlign w:val="center"/>
          </w:tcPr>
          <w:p w14:paraId="139F150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339435 (Genérico)</w:t>
            </w:r>
          </w:p>
        </w:tc>
        <w:tc>
          <w:tcPr>
            <w:tcW w:w="3098" w:type="dxa"/>
            <w:shd w:val="clear" w:color="auto" w:fill="auto"/>
            <w:noWrap/>
            <w:vAlign w:val="center"/>
          </w:tcPr>
          <w:p w14:paraId="58F5596B"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color w:val="141414"/>
                <w:position w:val="-1"/>
                <w:sz w:val="20"/>
                <w:szCs w:val="20"/>
                <w:lang w:eastAsia="pt-BR"/>
                <w14:ligatures w14:val="standardContextual"/>
              </w:rPr>
            </w:pPr>
            <w:r w:rsidRPr="00E948CD">
              <w:rPr>
                <w:rFonts w:ascii="Century" w:eastAsia="Times New Roman" w:hAnsi="Century" w:cs="Times New Roman"/>
                <w:position w:val="-1"/>
                <w:sz w:val="20"/>
                <w:szCs w:val="20"/>
                <w:lang w:eastAsia="pt-BR"/>
              </w:rPr>
              <w:t>Cortador de legumes médio: Corpo, cabo e basculante constituídos de alumínio resistente para maior durabilidade, fundido com pintura eletrostática, colunas em tubo de aço 5/8, lâminas em aço inox padrão 10 mm, altura, largura e profundidade: 400 x 195 x 275 mm. Peso aproximado 0,965 kg.</w:t>
            </w:r>
          </w:p>
        </w:tc>
        <w:tc>
          <w:tcPr>
            <w:tcW w:w="759" w:type="dxa"/>
            <w:shd w:val="clear" w:color="auto" w:fill="auto"/>
            <w:vAlign w:val="center"/>
          </w:tcPr>
          <w:p w14:paraId="5774557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24FF3F7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245</w:t>
            </w:r>
          </w:p>
        </w:tc>
        <w:tc>
          <w:tcPr>
            <w:tcW w:w="992" w:type="dxa"/>
            <w:vAlign w:val="center"/>
          </w:tcPr>
          <w:p w14:paraId="6F31DF5D"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74,04</w:t>
            </w:r>
          </w:p>
        </w:tc>
        <w:tc>
          <w:tcPr>
            <w:tcW w:w="1701" w:type="dxa"/>
            <w:vAlign w:val="center"/>
          </w:tcPr>
          <w:p w14:paraId="6752E2A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18.139,80</w:t>
            </w:r>
          </w:p>
        </w:tc>
      </w:tr>
      <w:tr w:rsidR="00E948CD" w:rsidRPr="00E948CD" w14:paraId="74B7D850" w14:textId="77777777" w:rsidTr="005E4472">
        <w:trPr>
          <w:trHeight w:val="632"/>
          <w:jc w:val="center"/>
        </w:trPr>
        <w:tc>
          <w:tcPr>
            <w:tcW w:w="567" w:type="dxa"/>
            <w:shd w:val="clear" w:color="auto" w:fill="auto"/>
            <w:noWrap/>
            <w:vAlign w:val="center"/>
          </w:tcPr>
          <w:p w14:paraId="0729D23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24</w:t>
            </w:r>
          </w:p>
        </w:tc>
        <w:tc>
          <w:tcPr>
            <w:tcW w:w="1124" w:type="dxa"/>
            <w:shd w:val="clear" w:color="auto" w:fill="auto"/>
            <w:vAlign w:val="center"/>
          </w:tcPr>
          <w:p w14:paraId="6A72C03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357409 (Genérico)</w:t>
            </w:r>
          </w:p>
        </w:tc>
        <w:tc>
          <w:tcPr>
            <w:tcW w:w="3098" w:type="dxa"/>
            <w:shd w:val="clear" w:color="auto" w:fill="auto"/>
            <w:noWrap/>
            <w:vAlign w:val="center"/>
          </w:tcPr>
          <w:p w14:paraId="4F45640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Descascador de Legumes: Com lâmina em aço inox e cabo em</w:t>
            </w:r>
            <w:r w:rsidRPr="00E948CD">
              <w:rPr>
                <w:rFonts w:ascii="Century" w:eastAsia="Times New Roman" w:hAnsi="Century" w:cs="Times New Roman"/>
                <w:position w:val="-1"/>
                <w:sz w:val="20"/>
                <w:szCs w:val="20"/>
                <w:lang w:eastAsia="pt-BR"/>
              </w:rPr>
              <w:br/>
              <w:t>polipropileno na cor branca. Tamanho: 16,5 x 3,8 x 0,7 cm (comprimento x largura x altura)</w:t>
            </w:r>
          </w:p>
        </w:tc>
        <w:tc>
          <w:tcPr>
            <w:tcW w:w="759" w:type="dxa"/>
            <w:shd w:val="clear" w:color="auto" w:fill="auto"/>
            <w:vAlign w:val="center"/>
          </w:tcPr>
          <w:p w14:paraId="341A92F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A85F42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298</w:t>
            </w:r>
          </w:p>
        </w:tc>
        <w:tc>
          <w:tcPr>
            <w:tcW w:w="992" w:type="dxa"/>
            <w:vAlign w:val="center"/>
          </w:tcPr>
          <w:p w14:paraId="7FF5AE1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19,63</w:t>
            </w:r>
          </w:p>
        </w:tc>
        <w:tc>
          <w:tcPr>
            <w:tcW w:w="1701" w:type="dxa"/>
            <w:vAlign w:val="center"/>
          </w:tcPr>
          <w:p w14:paraId="0F240A9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5.849,74</w:t>
            </w:r>
          </w:p>
        </w:tc>
      </w:tr>
      <w:tr w:rsidR="00E948CD" w:rsidRPr="00E948CD" w14:paraId="236986A5" w14:textId="77777777" w:rsidTr="005E4472">
        <w:trPr>
          <w:trHeight w:val="632"/>
          <w:jc w:val="center"/>
        </w:trPr>
        <w:tc>
          <w:tcPr>
            <w:tcW w:w="567" w:type="dxa"/>
            <w:shd w:val="clear" w:color="auto" w:fill="auto"/>
            <w:noWrap/>
            <w:vAlign w:val="center"/>
          </w:tcPr>
          <w:p w14:paraId="4BF2668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25</w:t>
            </w:r>
          </w:p>
        </w:tc>
        <w:tc>
          <w:tcPr>
            <w:tcW w:w="1124" w:type="dxa"/>
            <w:shd w:val="clear" w:color="auto" w:fill="auto"/>
            <w:vAlign w:val="center"/>
          </w:tcPr>
          <w:p w14:paraId="2D533D0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260944 (Genérico)</w:t>
            </w:r>
          </w:p>
        </w:tc>
        <w:tc>
          <w:tcPr>
            <w:tcW w:w="3098" w:type="dxa"/>
            <w:shd w:val="clear" w:color="auto" w:fill="auto"/>
            <w:noWrap/>
            <w:vAlign w:val="center"/>
          </w:tcPr>
          <w:p w14:paraId="6D58168B"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Escorredor de louça de plástico - capacidade para 12 pratos, acomoda copos, jarras e outros objetos, possui divisórias para talheres. Fabricado em polipropileno, resistente e flexível. Medidas aproximadas: 40 x 31 x 12 cm. Cor: branco;</w:t>
            </w:r>
          </w:p>
        </w:tc>
        <w:tc>
          <w:tcPr>
            <w:tcW w:w="759" w:type="dxa"/>
            <w:shd w:val="clear" w:color="auto" w:fill="auto"/>
            <w:vAlign w:val="center"/>
          </w:tcPr>
          <w:p w14:paraId="6765C1C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45C74C0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221</w:t>
            </w:r>
          </w:p>
        </w:tc>
        <w:tc>
          <w:tcPr>
            <w:tcW w:w="992" w:type="dxa"/>
            <w:vAlign w:val="center"/>
          </w:tcPr>
          <w:p w14:paraId="09BB870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47,97</w:t>
            </w:r>
          </w:p>
        </w:tc>
        <w:tc>
          <w:tcPr>
            <w:tcW w:w="1701" w:type="dxa"/>
            <w:vAlign w:val="center"/>
          </w:tcPr>
          <w:p w14:paraId="7A36CD2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10.601,37</w:t>
            </w:r>
          </w:p>
        </w:tc>
      </w:tr>
      <w:tr w:rsidR="00E948CD" w:rsidRPr="00E948CD" w14:paraId="1B17AD46" w14:textId="77777777" w:rsidTr="005E4472">
        <w:trPr>
          <w:trHeight w:val="632"/>
          <w:jc w:val="center"/>
        </w:trPr>
        <w:tc>
          <w:tcPr>
            <w:tcW w:w="567" w:type="dxa"/>
            <w:shd w:val="clear" w:color="auto" w:fill="auto"/>
            <w:noWrap/>
            <w:vAlign w:val="center"/>
          </w:tcPr>
          <w:p w14:paraId="225F3F6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26</w:t>
            </w:r>
          </w:p>
        </w:tc>
        <w:tc>
          <w:tcPr>
            <w:tcW w:w="1124" w:type="dxa"/>
            <w:shd w:val="clear" w:color="auto" w:fill="auto"/>
            <w:vAlign w:val="center"/>
          </w:tcPr>
          <w:p w14:paraId="3B0F6B7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399947 (Genérico)</w:t>
            </w:r>
          </w:p>
        </w:tc>
        <w:tc>
          <w:tcPr>
            <w:tcW w:w="3098" w:type="dxa"/>
            <w:shd w:val="clear" w:color="auto" w:fill="auto"/>
            <w:noWrap/>
            <w:vAlign w:val="center"/>
          </w:tcPr>
          <w:p w14:paraId="599A9E67"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Escorredor rack - Rack gaveta para pratos com 64 pinos. Material polipropileno. Formato quadrado. Dimensões (C x L x A): 50 x 50 x 10 centímetros. </w:t>
            </w:r>
            <w:r w:rsidRPr="00E948CD">
              <w:rPr>
                <w:rFonts w:ascii="Century" w:eastAsia="Times New Roman" w:hAnsi="Century" w:cs="Times New Roman"/>
                <w:position w:val="-1"/>
                <w:sz w:val="20"/>
                <w:szCs w:val="20"/>
                <w:lang w:eastAsia="pt-BR"/>
              </w:rPr>
              <w:lastRenderedPageBreak/>
              <w:t>Tipo de Estrutura: Trama Estreita</w:t>
            </w:r>
          </w:p>
        </w:tc>
        <w:tc>
          <w:tcPr>
            <w:tcW w:w="759" w:type="dxa"/>
            <w:shd w:val="clear" w:color="auto" w:fill="auto"/>
            <w:vAlign w:val="center"/>
          </w:tcPr>
          <w:p w14:paraId="1BBBBE0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lastRenderedPageBreak/>
              <w:t>Unid.</w:t>
            </w:r>
          </w:p>
        </w:tc>
        <w:tc>
          <w:tcPr>
            <w:tcW w:w="543" w:type="dxa"/>
            <w:noWrap/>
            <w:vAlign w:val="center"/>
          </w:tcPr>
          <w:p w14:paraId="0C758F2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239</w:t>
            </w:r>
          </w:p>
        </w:tc>
        <w:tc>
          <w:tcPr>
            <w:tcW w:w="992" w:type="dxa"/>
            <w:vAlign w:val="center"/>
          </w:tcPr>
          <w:p w14:paraId="15025E28"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268,52</w:t>
            </w:r>
          </w:p>
        </w:tc>
        <w:tc>
          <w:tcPr>
            <w:tcW w:w="1701" w:type="dxa"/>
            <w:vAlign w:val="center"/>
          </w:tcPr>
          <w:p w14:paraId="16E2EFD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64.176,28</w:t>
            </w:r>
          </w:p>
        </w:tc>
      </w:tr>
      <w:tr w:rsidR="00E948CD" w:rsidRPr="00E948CD" w14:paraId="4AA2CBEB" w14:textId="77777777" w:rsidTr="005E4472">
        <w:trPr>
          <w:trHeight w:val="632"/>
          <w:jc w:val="center"/>
        </w:trPr>
        <w:tc>
          <w:tcPr>
            <w:tcW w:w="567" w:type="dxa"/>
            <w:shd w:val="clear" w:color="auto" w:fill="auto"/>
            <w:noWrap/>
            <w:vAlign w:val="center"/>
          </w:tcPr>
          <w:p w14:paraId="765F29A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27</w:t>
            </w:r>
          </w:p>
        </w:tc>
        <w:tc>
          <w:tcPr>
            <w:tcW w:w="1124" w:type="dxa"/>
            <w:shd w:val="clear" w:color="auto" w:fill="auto"/>
            <w:vAlign w:val="center"/>
          </w:tcPr>
          <w:p w14:paraId="3BCEA41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320289 (Genérico)</w:t>
            </w:r>
          </w:p>
        </w:tc>
        <w:tc>
          <w:tcPr>
            <w:tcW w:w="3098" w:type="dxa"/>
            <w:shd w:val="clear" w:color="auto" w:fill="auto"/>
            <w:noWrap/>
            <w:vAlign w:val="center"/>
          </w:tcPr>
          <w:p w14:paraId="017AFDD3"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Faca de mesa: Tamanho 21 x 2 x 0,5cm (comprimento x largura x altura). Toda em aço inox. Peso aproximado: 50g.</w:t>
            </w:r>
          </w:p>
        </w:tc>
        <w:tc>
          <w:tcPr>
            <w:tcW w:w="759" w:type="dxa"/>
            <w:shd w:val="clear" w:color="auto" w:fill="auto"/>
            <w:vAlign w:val="center"/>
          </w:tcPr>
          <w:p w14:paraId="666842D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48D94557" w14:textId="77777777" w:rsidR="00E948CD" w:rsidRPr="00E948CD" w:rsidRDefault="00E948CD" w:rsidP="00E948CD">
            <w:pPr>
              <w:suppressAutoHyphens/>
              <w:spacing w:after="0" w:line="240" w:lineRule="auto"/>
              <w:ind w:leftChars="-39" w:left="-84"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3527</w:t>
            </w:r>
          </w:p>
        </w:tc>
        <w:tc>
          <w:tcPr>
            <w:tcW w:w="992" w:type="dxa"/>
            <w:vAlign w:val="center"/>
          </w:tcPr>
          <w:p w14:paraId="5245FCFC"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2,29</w:t>
            </w:r>
          </w:p>
        </w:tc>
        <w:tc>
          <w:tcPr>
            <w:tcW w:w="1701" w:type="dxa"/>
            <w:vAlign w:val="center"/>
          </w:tcPr>
          <w:p w14:paraId="62073C5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8.076,83</w:t>
            </w:r>
          </w:p>
        </w:tc>
      </w:tr>
      <w:tr w:rsidR="00E948CD" w:rsidRPr="00E948CD" w14:paraId="18EA664C" w14:textId="77777777" w:rsidTr="005E4472">
        <w:trPr>
          <w:trHeight w:val="632"/>
          <w:jc w:val="center"/>
        </w:trPr>
        <w:tc>
          <w:tcPr>
            <w:tcW w:w="567" w:type="dxa"/>
            <w:shd w:val="clear" w:color="auto" w:fill="auto"/>
            <w:noWrap/>
            <w:vAlign w:val="center"/>
          </w:tcPr>
          <w:p w14:paraId="6275C8F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28</w:t>
            </w:r>
          </w:p>
        </w:tc>
        <w:tc>
          <w:tcPr>
            <w:tcW w:w="1124" w:type="dxa"/>
            <w:shd w:val="clear" w:color="auto" w:fill="auto"/>
            <w:vAlign w:val="center"/>
          </w:tcPr>
          <w:p w14:paraId="5BAAA5D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334673 (Genérico)</w:t>
            </w:r>
          </w:p>
        </w:tc>
        <w:tc>
          <w:tcPr>
            <w:tcW w:w="3098" w:type="dxa"/>
            <w:shd w:val="clear" w:color="auto" w:fill="auto"/>
            <w:noWrap/>
            <w:vAlign w:val="center"/>
          </w:tcPr>
          <w:p w14:paraId="3CA8C5E1"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Faca para carne 10”: Material de inox. Cabo em polipropileno injetado diretamente sobre a espiga da lâmina. Com fio liso. Medindo aproximadamente 36.7 x 6,2 x 2.2 cm (Comprimento x largura x altura);</w:t>
            </w:r>
          </w:p>
        </w:tc>
        <w:tc>
          <w:tcPr>
            <w:tcW w:w="759" w:type="dxa"/>
            <w:shd w:val="clear" w:color="auto" w:fill="auto"/>
            <w:vAlign w:val="center"/>
          </w:tcPr>
          <w:p w14:paraId="31BC18F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181769F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521</w:t>
            </w:r>
          </w:p>
        </w:tc>
        <w:tc>
          <w:tcPr>
            <w:tcW w:w="992" w:type="dxa"/>
            <w:vAlign w:val="center"/>
          </w:tcPr>
          <w:p w14:paraId="554A0512"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84,07</w:t>
            </w:r>
          </w:p>
        </w:tc>
        <w:tc>
          <w:tcPr>
            <w:tcW w:w="1701" w:type="dxa"/>
            <w:vAlign w:val="center"/>
          </w:tcPr>
          <w:p w14:paraId="13B16E8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43.800,47</w:t>
            </w:r>
          </w:p>
        </w:tc>
      </w:tr>
      <w:tr w:rsidR="00E948CD" w:rsidRPr="00E948CD" w14:paraId="1C19B0D1" w14:textId="77777777" w:rsidTr="005E4472">
        <w:trPr>
          <w:trHeight w:val="632"/>
          <w:jc w:val="center"/>
        </w:trPr>
        <w:tc>
          <w:tcPr>
            <w:tcW w:w="567" w:type="dxa"/>
            <w:shd w:val="clear" w:color="auto" w:fill="auto"/>
            <w:noWrap/>
            <w:vAlign w:val="center"/>
          </w:tcPr>
          <w:p w14:paraId="736333F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29</w:t>
            </w:r>
          </w:p>
        </w:tc>
        <w:tc>
          <w:tcPr>
            <w:tcW w:w="1124" w:type="dxa"/>
            <w:shd w:val="clear" w:color="auto" w:fill="auto"/>
            <w:vAlign w:val="center"/>
          </w:tcPr>
          <w:p w14:paraId="3FCE94E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455573 (Genérico)</w:t>
            </w:r>
          </w:p>
        </w:tc>
        <w:tc>
          <w:tcPr>
            <w:tcW w:w="3098" w:type="dxa"/>
            <w:shd w:val="clear" w:color="auto" w:fill="auto"/>
            <w:noWrap/>
            <w:vAlign w:val="center"/>
          </w:tcPr>
          <w:p w14:paraId="73343976"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Faca para carne 8”: Material de inox. Cabo em polipropileno injetado diretamente sobre a espiga da lâmina. Com fio liso. Medindo aproximadamente 32,7 x 5,3 x 2 cm (Comprimento x</w:t>
            </w:r>
            <w:r w:rsidRPr="00E948CD">
              <w:rPr>
                <w:rFonts w:ascii="Century" w:eastAsia="Times New Roman" w:hAnsi="Century" w:cs="Times New Roman"/>
                <w:position w:val="-1"/>
                <w:sz w:val="20"/>
                <w:szCs w:val="20"/>
                <w:lang w:eastAsia="pt-BR"/>
              </w:rPr>
              <w:br/>
              <w:t>largura x altura);</w:t>
            </w:r>
          </w:p>
        </w:tc>
        <w:tc>
          <w:tcPr>
            <w:tcW w:w="759" w:type="dxa"/>
            <w:shd w:val="clear" w:color="auto" w:fill="auto"/>
            <w:vAlign w:val="center"/>
          </w:tcPr>
          <w:p w14:paraId="358D5D4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0B3F43F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303</w:t>
            </w:r>
          </w:p>
        </w:tc>
        <w:tc>
          <w:tcPr>
            <w:tcW w:w="992" w:type="dxa"/>
            <w:vAlign w:val="center"/>
          </w:tcPr>
          <w:p w14:paraId="151FC4F6"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43,85</w:t>
            </w:r>
          </w:p>
        </w:tc>
        <w:tc>
          <w:tcPr>
            <w:tcW w:w="1701" w:type="dxa"/>
            <w:vAlign w:val="center"/>
          </w:tcPr>
          <w:p w14:paraId="7ED3BD7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13.286,55</w:t>
            </w:r>
          </w:p>
        </w:tc>
      </w:tr>
      <w:tr w:rsidR="00E948CD" w:rsidRPr="00E948CD" w14:paraId="4D896B8E" w14:textId="77777777" w:rsidTr="005E4472">
        <w:trPr>
          <w:trHeight w:val="632"/>
          <w:jc w:val="center"/>
        </w:trPr>
        <w:tc>
          <w:tcPr>
            <w:tcW w:w="567" w:type="dxa"/>
            <w:shd w:val="clear" w:color="auto" w:fill="auto"/>
            <w:noWrap/>
            <w:vAlign w:val="center"/>
          </w:tcPr>
          <w:p w14:paraId="20A1092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30</w:t>
            </w:r>
          </w:p>
        </w:tc>
        <w:tc>
          <w:tcPr>
            <w:tcW w:w="1124" w:type="dxa"/>
            <w:shd w:val="clear" w:color="auto" w:fill="auto"/>
            <w:vAlign w:val="center"/>
          </w:tcPr>
          <w:p w14:paraId="5CEA1FF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286743 (Genérico)</w:t>
            </w:r>
          </w:p>
        </w:tc>
        <w:tc>
          <w:tcPr>
            <w:tcW w:w="3098" w:type="dxa"/>
            <w:shd w:val="clear" w:color="auto" w:fill="auto"/>
            <w:noWrap/>
            <w:vAlign w:val="center"/>
          </w:tcPr>
          <w:p w14:paraId="1CD878E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Faca para legumes 3”: Material de inox. Cabo em polipropileno injetado diretamente sobre a espiga da lâmina. Com o fio liso. Medindo aproximadamente 180x 25 x 15 mm (Comprimento x largura x altura);</w:t>
            </w:r>
          </w:p>
        </w:tc>
        <w:tc>
          <w:tcPr>
            <w:tcW w:w="759" w:type="dxa"/>
            <w:shd w:val="clear" w:color="auto" w:fill="auto"/>
            <w:vAlign w:val="center"/>
          </w:tcPr>
          <w:p w14:paraId="37A2342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64B7323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340</w:t>
            </w:r>
          </w:p>
        </w:tc>
        <w:tc>
          <w:tcPr>
            <w:tcW w:w="992" w:type="dxa"/>
            <w:vAlign w:val="center"/>
          </w:tcPr>
          <w:p w14:paraId="630DC8A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23,26</w:t>
            </w:r>
          </w:p>
        </w:tc>
        <w:tc>
          <w:tcPr>
            <w:tcW w:w="1701" w:type="dxa"/>
            <w:vAlign w:val="center"/>
          </w:tcPr>
          <w:p w14:paraId="22D7D81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7.908,40</w:t>
            </w:r>
          </w:p>
        </w:tc>
      </w:tr>
      <w:tr w:rsidR="00E948CD" w:rsidRPr="00E948CD" w14:paraId="1D516D0A" w14:textId="77777777" w:rsidTr="005E4472">
        <w:trPr>
          <w:trHeight w:val="632"/>
          <w:jc w:val="center"/>
        </w:trPr>
        <w:tc>
          <w:tcPr>
            <w:tcW w:w="567" w:type="dxa"/>
            <w:shd w:val="clear" w:color="auto" w:fill="auto"/>
            <w:noWrap/>
            <w:vAlign w:val="center"/>
          </w:tcPr>
          <w:p w14:paraId="2BEFFCD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31</w:t>
            </w:r>
          </w:p>
        </w:tc>
        <w:tc>
          <w:tcPr>
            <w:tcW w:w="1124" w:type="dxa"/>
            <w:shd w:val="clear" w:color="auto" w:fill="auto"/>
            <w:vAlign w:val="center"/>
          </w:tcPr>
          <w:p w14:paraId="30C32D7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622714 (Genérico)</w:t>
            </w:r>
          </w:p>
        </w:tc>
        <w:tc>
          <w:tcPr>
            <w:tcW w:w="3098" w:type="dxa"/>
            <w:shd w:val="clear" w:color="auto" w:fill="auto"/>
            <w:noWrap/>
            <w:vAlign w:val="center"/>
          </w:tcPr>
          <w:p w14:paraId="4AB480B4"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Forma para gelo: Material plástico polipropileno atóxico, BPA free, resistente, cor preferencialmente branca. Dimensões aproximadas: 24,7x11,2X3,1cm (Comprimento x Largura x Altura). Peso aproximado: 0,047 Kg.</w:t>
            </w:r>
          </w:p>
        </w:tc>
        <w:tc>
          <w:tcPr>
            <w:tcW w:w="759" w:type="dxa"/>
            <w:shd w:val="clear" w:color="auto" w:fill="auto"/>
            <w:vAlign w:val="center"/>
          </w:tcPr>
          <w:p w14:paraId="09BA5C0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4D6820F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327</w:t>
            </w:r>
          </w:p>
        </w:tc>
        <w:tc>
          <w:tcPr>
            <w:tcW w:w="992" w:type="dxa"/>
            <w:vAlign w:val="center"/>
          </w:tcPr>
          <w:p w14:paraId="2EC5DA68"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7,66</w:t>
            </w:r>
          </w:p>
        </w:tc>
        <w:tc>
          <w:tcPr>
            <w:tcW w:w="1701" w:type="dxa"/>
            <w:vAlign w:val="center"/>
          </w:tcPr>
          <w:p w14:paraId="77589B7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2.504,82</w:t>
            </w:r>
          </w:p>
        </w:tc>
      </w:tr>
      <w:tr w:rsidR="00E948CD" w:rsidRPr="00E948CD" w14:paraId="164F9239" w14:textId="77777777" w:rsidTr="005E4472">
        <w:trPr>
          <w:trHeight w:val="632"/>
          <w:jc w:val="center"/>
        </w:trPr>
        <w:tc>
          <w:tcPr>
            <w:tcW w:w="567" w:type="dxa"/>
            <w:shd w:val="clear" w:color="auto" w:fill="auto"/>
            <w:noWrap/>
            <w:vAlign w:val="center"/>
          </w:tcPr>
          <w:p w14:paraId="57D0EAA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32</w:t>
            </w:r>
          </w:p>
        </w:tc>
        <w:tc>
          <w:tcPr>
            <w:tcW w:w="1124" w:type="dxa"/>
            <w:shd w:val="clear" w:color="auto" w:fill="auto"/>
            <w:vAlign w:val="center"/>
          </w:tcPr>
          <w:p w14:paraId="04C7EB1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437873 (Genérico)</w:t>
            </w:r>
          </w:p>
        </w:tc>
        <w:tc>
          <w:tcPr>
            <w:tcW w:w="3098" w:type="dxa"/>
            <w:shd w:val="clear" w:color="auto" w:fill="auto"/>
            <w:noWrap/>
            <w:vAlign w:val="center"/>
          </w:tcPr>
          <w:p w14:paraId="04923E41"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Garfo de mesa: Tamanho 19 x 2,5 x 1,5 cm (comprimento x</w:t>
            </w:r>
            <w:r w:rsidRPr="00E948CD">
              <w:rPr>
                <w:rFonts w:ascii="Century" w:eastAsia="Times New Roman" w:hAnsi="Century" w:cs="Times New Roman"/>
                <w:position w:val="-1"/>
                <w:sz w:val="20"/>
                <w:szCs w:val="20"/>
                <w:lang w:eastAsia="pt-BR"/>
              </w:rPr>
              <w:br/>
              <w:t>largura x altura). Toda em aço inox. Peso aproximado: 40 g.</w:t>
            </w:r>
          </w:p>
        </w:tc>
        <w:tc>
          <w:tcPr>
            <w:tcW w:w="759" w:type="dxa"/>
            <w:shd w:val="clear" w:color="auto" w:fill="auto"/>
            <w:vAlign w:val="center"/>
          </w:tcPr>
          <w:p w14:paraId="796AEAD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15C1741C" w14:textId="77777777" w:rsidR="00E948CD" w:rsidRPr="00E948CD" w:rsidRDefault="00E948CD" w:rsidP="00E948CD">
            <w:pPr>
              <w:suppressAutoHyphens/>
              <w:spacing w:after="0" w:line="240" w:lineRule="auto"/>
              <w:ind w:leftChars="-39" w:left="-84"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6580</w:t>
            </w:r>
          </w:p>
        </w:tc>
        <w:tc>
          <w:tcPr>
            <w:tcW w:w="992" w:type="dxa"/>
            <w:vAlign w:val="center"/>
          </w:tcPr>
          <w:p w14:paraId="39901CD4"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1,46</w:t>
            </w:r>
          </w:p>
        </w:tc>
        <w:tc>
          <w:tcPr>
            <w:tcW w:w="1701" w:type="dxa"/>
            <w:vAlign w:val="center"/>
          </w:tcPr>
          <w:p w14:paraId="68AED5D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9.606,80</w:t>
            </w:r>
          </w:p>
        </w:tc>
      </w:tr>
      <w:tr w:rsidR="00E948CD" w:rsidRPr="00E948CD" w14:paraId="49CBB371" w14:textId="77777777" w:rsidTr="005E4472">
        <w:trPr>
          <w:trHeight w:val="632"/>
          <w:jc w:val="center"/>
        </w:trPr>
        <w:tc>
          <w:tcPr>
            <w:tcW w:w="567" w:type="dxa"/>
            <w:shd w:val="clear" w:color="auto" w:fill="auto"/>
            <w:noWrap/>
            <w:vAlign w:val="center"/>
          </w:tcPr>
          <w:p w14:paraId="05A94FC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33</w:t>
            </w:r>
          </w:p>
        </w:tc>
        <w:tc>
          <w:tcPr>
            <w:tcW w:w="1124" w:type="dxa"/>
            <w:shd w:val="clear" w:color="auto" w:fill="auto"/>
            <w:vAlign w:val="center"/>
          </w:tcPr>
          <w:p w14:paraId="4B6557A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468442 (Genérico)</w:t>
            </w:r>
          </w:p>
        </w:tc>
        <w:tc>
          <w:tcPr>
            <w:tcW w:w="3098" w:type="dxa"/>
            <w:shd w:val="clear" w:color="auto" w:fill="auto"/>
            <w:noWrap/>
            <w:vAlign w:val="center"/>
          </w:tcPr>
          <w:p w14:paraId="09E1B3B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Garrafa térmica inox 1,8 L: Garrafa cilíndrica aço inox com característica térmica capaz de conservar a temperatura de bebidas quentes, acionamento por pressão na tampa e alça para</w:t>
            </w:r>
            <w:r w:rsidRPr="00E948CD">
              <w:rPr>
                <w:rFonts w:ascii="Century" w:eastAsia="Times New Roman" w:hAnsi="Century" w:cs="Times New Roman"/>
                <w:position w:val="-1"/>
                <w:sz w:val="20"/>
                <w:szCs w:val="20"/>
                <w:lang w:eastAsia="pt-BR"/>
              </w:rPr>
              <w:br/>
            </w:r>
            <w:r w:rsidRPr="00E948CD">
              <w:rPr>
                <w:rFonts w:ascii="Century" w:eastAsia="Times New Roman" w:hAnsi="Century" w:cs="Times New Roman"/>
                <w:position w:val="-1"/>
                <w:sz w:val="20"/>
                <w:szCs w:val="20"/>
                <w:lang w:eastAsia="pt-BR"/>
              </w:rPr>
              <w:lastRenderedPageBreak/>
              <w:t>transporte, capacidade de armazenamento de 1.8 litros.</w:t>
            </w:r>
          </w:p>
        </w:tc>
        <w:tc>
          <w:tcPr>
            <w:tcW w:w="759" w:type="dxa"/>
            <w:shd w:val="clear" w:color="auto" w:fill="auto"/>
            <w:vAlign w:val="center"/>
          </w:tcPr>
          <w:p w14:paraId="32B9010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lastRenderedPageBreak/>
              <w:t>Unid.</w:t>
            </w:r>
          </w:p>
        </w:tc>
        <w:tc>
          <w:tcPr>
            <w:tcW w:w="543" w:type="dxa"/>
            <w:noWrap/>
            <w:vAlign w:val="center"/>
          </w:tcPr>
          <w:p w14:paraId="7E681E5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304</w:t>
            </w:r>
          </w:p>
        </w:tc>
        <w:tc>
          <w:tcPr>
            <w:tcW w:w="992" w:type="dxa"/>
            <w:vAlign w:val="center"/>
          </w:tcPr>
          <w:p w14:paraId="7B60B21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87,78</w:t>
            </w:r>
          </w:p>
        </w:tc>
        <w:tc>
          <w:tcPr>
            <w:tcW w:w="1701" w:type="dxa"/>
            <w:vAlign w:val="center"/>
          </w:tcPr>
          <w:p w14:paraId="479C148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26.685,12</w:t>
            </w:r>
          </w:p>
        </w:tc>
      </w:tr>
      <w:tr w:rsidR="00E948CD" w:rsidRPr="00E948CD" w14:paraId="65E158F3" w14:textId="77777777" w:rsidTr="005E4472">
        <w:trPr>
          <w:trHeight w:val="632"/>
          <w:jc w:val="center"/>
        </w:trPr>
        <w:tc>
          <w:tcPr>
            <w:tcW w:w="567" w:type="dxa"/>
            <w:shd w:val="clear" w:color="auto" w:fill="auto"/>
            <w:noWrap/>
            <w:vAlign w:val="center"/>
          </w:tcPr>
          <w:p w14:paraId="26AFC55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34</w:t>
            </w:r>
          </w:p>
        </w:tc>
        <w:tc>
          <w:tcPr>
            <w:tcW w:w="1124" w:type="dxa"/>
            <w:shd w:val="clear" w:color="auto" w:fill="auto"/>
            <w:vAlign w:val="center"/>
          </w:tcPr>
          <w:p w14:paraId="4031E1B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369391 (Genérico)</w:t>
            </w:r>
          </w:p>
        </w:tc>
        <w:tc>
          <w:tcPr>
            <w:tcW w:w="3098" w:type="dxa"/>
            <w:shd w:val="clear" w:color="auto" w:fill="auto"/>
            <w:noWrap/>
            <w:vAlign w:val="center"/>
          </w:tcPr>
          <w:p w14:paraId="54ADC84E"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Jarra plástica graduada com tampa: plástico resistente e durável, transparente, com capacidade para 3 Litros, medidas aproximadas: Dimensões: 20,3x14,3x26,2cm (Comprimento x Largura x Altura), material atóxico, inodoro. Com tampa e bico</w:t>
            </w:r>
            <w:r w:rsidRPr="00E948CD">
              <w:rPr>
                <w:rFonts w:ascii="Century" w:eastAsia="Times New Roman" w:hAnsi="Century" w:cs="Times New Roman"/>
                <w:position w:val="-1"/>
                <w:sz w:val="20"/>
                <w:szCs w:val="20"/>
                <w:lang w:eastAsia="pt-BR"/>
              </w:rPr>
              <w:br/>
              <w:t>dosador, para facilitar o servir. Com alça</w:t>
            </w:r>
          </w:p>
        </w:tc>
        <w:tc>
          <w:tcPr>
            <w:tcW w:w="759" w:type="dxa"/>
            <w:shd w:val="clear" w:color="auto" w:fill="auto"/>
            <w:vAlign w:val="center"/>
          </w:tcPr>
          <w:p w14:paraId="29EA3E7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1A6B24D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375</w:t>
            </w:r>
          </w:p>
        </w:tc>
        <w:tc>
          <w:tcPr>
            <w:tcW w:w="992" w:type="dxa"/>
            <w:vAlign w:val="center"/>
          </w:tcPr>
          <w:p w14:paraId="1B700147"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21,07</w:t>
            </w:r>
          </w:p>
        </w:tc>
        <w:tc>
          <w:tcPr>
            <w:tcW w:w="1701" w:type="dxa"/>
            <w:vAlign w:val="center"/>
          </w:tcPr>
          <w:p w14:paraId="32EDBFB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7.901,25</w:t>
            </w:r>
          </w:p>
        </w:tc>
      </w:tr>
      <w:tr w:rsidR="00E948CD" w:rsidRPr="00E948CD" w14:paraId="709E971F" w14:textId="77777777" w:rsidTr="005E4472">
        <w:trPr>
          <w:trHeight w:val="632"/>
          <w:jc w:val="center"/>
        </w:trPr>
        <w:tc>
          <w:tcPr>
            <w:tcW w:w="567" w:type="dxa"/>
            <w:shd w:val="clear" w:color="auto" w:fill="auto"/>
            <w:noWrap/>
            <w:vAlign w:val="center"/>
          </w:tcPr>
          <w:p w14:paraId="111E515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35</w:t>
            </w:r>
          </w:p>
        </w:tc>
        <w:tc>
          <w:tcPr>
            <w:tcW w:w="1124" w:type="dxa"/>
            <w:shd w:val="clear" w:color="auto" w:fill="auto"/>
            <w:vAlign w:val="center"/>
          </w:tcPr>
          <w:p w14:paraId="532297F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630819 (Genérico)</w:t>
            </w:r>
          </w:p>
        </w:tc>
        <w:tc>
          <w:tcPr>
            <w:tcW w:w="3098" w:type="dxa"/>
            <w:shd w:val="clear" w:color="auto" w:fill="auto"/>
            <w:noWrap/>
            <w:vAlign w:val="center"/>
          </w:tcPr>
          <w:p w14:paraId="712CF57C"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Lixeira retangular com pedal 15L: Fabricada em plástico polietileno de Alta Densidade (PEAD), medindo aproximadamente 44,5 x 30 x 33 cm (altura x largura x profundidade), Cor branca, material resistente, com tampa acionada por pedal; aro em plástico para prender o saco de lixo; design permite a abertura da tampa mesmo quando encostada na parede.</w:t>
            </w:r>
          </w:p>
        </w:tc>
        <w:tc>
          <w:tcPr>
            <w:tcW w:w="759" w:type="dxa"/>
            <w:shd w:val="clear" w:color="auto" w:fill="auto"/>
            <w:vAlign w:val="center"/>
          </w:tcPr>
          <w:p w14:paraId="64D2819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AC18AB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630</w:t>
            </w:r>
          </w:p>
        </w:tc>
        <w:tc>
          <w:tcPr>
            <w:tcW w:w="992" w:type="dxa"/>
            <w:vAlign w:val="center"/>
          </w:tcPr>
          <w:p w14:paraId="6DF27B2B"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34,16</w:t>
            </w:r>
          </w:p>
        </w:tc>
        <w:tc>
          <w:tcPr>
            <w:tcW w:w="1701" w:type="dxa"/>
            <w:vAlign w:val="center"/>
          </w:tcPr>
          <w:p w14:paraId="0A6C1CE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21.520,80</w:t>
            </w:r>
          </w:p>
        </w:tc>
      </w:tr>
      <w:tr w:rsidR="00E948CD" w:rsidRPr="00E948CD" w14:paraId="40998117" w14:textId="77777777" w:rsidTr="005E4472">
        <w:trPr>
          <w:trHeight w:val="632"/>
          <w:jc w:val="center"/>
        </w:trPr>
        <w:tc>
          <w:tcPr>
            <w:tcW w:w="567" w:type="dxa"/>
            <w:shd w:val="clear" w:color="auto" w:fill="auto"/>
            <w:noWrap/>
            <w:vAlign w:val="center"/>
          </w:tcPr>
          <w:p w14:paraId="0F18771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36</w:t>
            </w:r>
          </w:p>
        </w:tc>
        <w:tc>
          <w:tcPr>
            <w:tcW w:w="1124" w:type="dxa"/>
            <w:shd w:val="clear" w:color="auto" w:fill="auto"/>
            <w:vAlign w:val="center"/>
          </w:tcPr>
          <w:p w14:paraId="389DD73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629854 (Genérico)</w:t>
            </w:r>
          </w:p>
        </w:tc>
        <w:tc>
          <w:tcPr>
            <w:tcW w:w="3098" w:type="dxa"/>
            <w:shd w:val="clear" w:color="auto" w:fill="auto"/>
            <w:noWrap/>
            <w:vAlign w:val="center"/>
          </w:tcPr>
          <w:p w14:paraId="1A5650B8"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Lixeira retangular com pedal 50L: Fabricada em plástico polietileno de Alta Densidade (PEAD), medindo aproximadamente: Externas: 70 x 44x 34 cm. Internas: 60 x 39 x 22,5 (altura x largura x profundidade), Cor branca, material resistente, com tampa acionada por pedal; aro em plástico para prender o saco de lixo; design permite a abertura da tampa mesmo quando encostada na parede.</w:t>
            </w:r>
          </w:p>
        </w:tc>
        <w:tc>
          <w:tcPr>
            <w:tcW w:w="759" w:type="dxa"/>
            <w:shd w:val="clear" w:color="auto" w:fill="auto"/>
            <w:vAlign w:val="center"/>
          </w:tcPr>
          <w:p w14:paraId="7C63605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0B74882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470</w:t>
            </w:r>
          </w:p>
        </w:tc>
        <w:tc>
          <w:tcPr>
            <w:tcW w:w="992" w:type="dxa"/>
            <w:vAlign w:val="center"/>
          </w:tcPr>
          <w:p w14:paraId="10974A9C"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88,50</w:t>
            </w:r>
          </w:p>
        </w:tc>
        <w:tc>
          <w:tcPr>
            <w:tcW w:w="1701" w:type="dxa"/>
            <w:vAlign w:val="center"/>
          </w:tcPr>
          <w:p w14:paraId="1715F66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41.595,00</w:t>
            </w:r>
          </w:p>
        </w:tc>
      </w:tr>
      <w:tr w:rsidR="00E948CD" w:rsidRPr="00E948CD" w14:paraId="0FB37AA9" w14:textId="77777777" w:rsidTr="005E4472">
        <w:trPr>
          <w:trHeight w:val="632"/>
          <w:jc w:val="center"/>
        </w:trPr>
        <w:tc>
          <w:tcPr>
            <w:tcW w:w="567" w:type="dxa"/>
            <w:shd w:val="clear" w:color="auto" w:fill="auto"/>
            <w:noWrap/>
            <w:vAlign w:val="center"/>
          </w:tcPr>
          <w:p w14:paraId="5BFA1C6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37</w:t>
            </w:r>
          </w:p>
        </w:tc>
        <w:tc>
          <w:tcPr>
            <w:tcW w:w="1124" w:type="dxa"/>
            <w:shd w:val="clear" w:color="auto" w:fill="auto"/>
            <w:vAlign w:val="center"/>
          </w:tcPr>
          <w:p w14:paraId="251FAAF4" w14:textId="77777777" w:rsidR="00E948CD" w:rsidRPr="00E948CD" w:rsidRDefault="00E948CD" w:rsidP="00E948CD">
            <w:pPr>
              <w:suppressAutoHyphens/>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487726 (Genérico)</w:t>
            </w:r>
          </w:p>
        </w:tc>
        <w:tc>
          <w:tcPr>
            <w:tcW w:w="3098" w:type="dxa"/>
            <w:shd w:val="clear" w:color="auto" w:fill="auto"/>
            <w:noWrap/>
            <w:vAlign w:val="center"/>
          </w:tcPr>
          <w:p w14:paraId="4AEE13D4"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Lixeira Retangular com pedal e rodas 100L: Fabricada em plástico polietileno de Alta Densidade (PEAD), medindo aproximadamente: Externas: 91 x 57 x 41,5cm. Internas: 77 x </w:t>
            </w:r>
            <w:r w:rsidRPr="00E948CD">
              <w:rPr>
                <w:rFonts w:ascii="Century" w:eastAsia="Times New Roman" w:hAnsi="Century" w:cs="Times New Roman"/>
                <w:position w:val="-1"/>
                <w:sz w:val="20"/>
                <w:szCs w:val="20"/>
                <w:lang w:eastAsia="pt-BR"/>
              </w:rPr>
              <w:lastRenderedPageBreak/>
              <w:t xml:space="preserve">50,5 x 30,5 cm (altura x largura x profundidade). Cor branca, material resistente, com tampa acionada por pedal; aro em plástico para prender o saco de lixo; design permite a abertura da tampa mesmo quando encostada na parede; rodas de borracha maciça com 200mm de diâmetro. </w:t>
            </w:r>
            <w:r w:rsidRPr="00E948CD">
              <w:rPr>
                <w:rFonts w:ascii="Century" w:eastAsia="Times New Roman" w:hAnsi="Century" w:cs="Times New Roman"/>
                <w:b/>
                <w:bCs/>
                <w:color w:val="FF0000"/>
                <w:position w:val="-1"/>
                <w:sz w:val="20"/>
                <w:szCs w:val="20"/>
                <w:lang w:eastAsia="pt-BR"/>
              </w:rPr>
              <w:t>(COTA AMPLA)</w:t>
            </w:r>
          </w:p>
        </w:tc>
        <w:tc>
          <w:tcPr>
            <w:tcW w:w="759" w:type="dxa"/>
            <w:shd w:val="clear" w:color="auto" w:fill="auto"/>
            <w:vAlign w:val="center"/>
          </w:tcPr>
          <w:p w14:paraId="2A7B86E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lastRenderedPageBreak/>
              <w:t>Unid.</w:t>
            </w:r>
          </w:p>
        </w:tc>
        <w:tc>
          <w:tcPr>
            <w:tcW w:w="543" w:type="dxa"/>
            <w:noWrap/>
            <w:vAlign w:val="center"/>
          </w:tcPr>
          <w:p w14:paraId="5FF3326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439</w:t>
            </w:r>
          </w:p>
        </w:tc>
        <w:tc>
          <w:tcPr>
            <w:tcW w:w="992" w:type="dxa"/>
            <w:vAlign w:val="center"/>
          </w:tcPr>
          <w:p w14:paraId="0FE21F4C"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203,33</w:t>
            </w:r>
          </w:p>
        </w:tc>
        <w:tc>
          <w:tcPr>
            <w:tcW w:w="1701" w:type="dxa"/>
            <w:vAlign w:val="center"/>
          </w:tcPr>
          <w:p w14:paraId="70D753B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89.261,87</w:t>
            </w:r>
          </w:p>
        </w:tc>
      </w:tr>
      <w:tr w:rsidR="00E948CD" w:rsidRPr="00E948CD" w14:paraId="67365193" w14:textId="77777777" w:rsidTr="005E4472">
        <w:trPr>
          <w:trHeight w:val="632"/>
          <w:jc w:val="center"/>
        </w:trPr>
        <w:tc>
          <w:tcPr>
            <w:tcW w:w="567" w:type="dxa"/>
            <w:shd w:val="clear" w:color="auto" w:fill="auto"/>
            <w:noWrap/>
            <w:vAlign w:val="center"/>
          </w:tcPr>
          <w:p w14:paraId="73755D8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38</w:t>
            </w:r>
          </w:p>
        </w:tc>
        <w:tc>
          <w:tcPr>
            <w:tcW w:w="1124" w:type="dxa"/>
            <w:shd w:val="clear" w:color="auto" w:fill="auto"/>
            <w:vAlign w:val="center"/>
          </w:tcPr>
          <w:p w14:paraId="78916CA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487726 (Genérico)</w:t>
            </w:r>
          </w:p>
        </w:tc>
        <w:tc>
          <w:tcPr>
            <w:tcW w:w="3098" w:type="dxa"/>
            <w:shd w:val="clear" w:color="auto" w:fill="auto"/>
            <w:noWrap/>
            <w:vAlign w:val="center"/>
          </w:tcPr>
          <w:p w14:paraId="7E029C2E"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Lixeira Retangular com pedal e rodas 100L: Fabricada em plástico polietileno de Alta Densidade (PEAD), medindo aproximadamente: Externas: 91 x 57 x 41,5cm. Internas: 77 x 50,5 x 30,5 cm (altura x largura x profundidade). Cor branca, material resistente, com tampa acionada por pedal; aro em plástico para prender o saco de lixo; design permite a abertura da tampa mesmo quando encostada na parede; rodas de borracha maciça com 200mm de diâmetro. </w:t>
            </w:r>
            <w:r w:rsidRPr="00E948CD">
              <w:rPr>
                <w:rFonts w:ascii="Century" w:eastAsia="Times New Roman" w:hAnsi="Century" w:cs="Times New Roman"/>
                <w:b/>
                <w:bCs/>
                <w:color w:val="FF0000"/>
                <w:position w:val="-1"/>
                <w:sz w:val="20"/>
                <w:szCs w:val="20"/>
                <w:lang w:eastAsia="pt-BR"/>
              </w:rPr>
              <w:t>(COTA RESERVADA)</w:t>
            </w:r>
          </w:p>
        </w:tc>
        <w:tc>
          <w:tcPr>
            <w:tcW w:w="759" w:type="dxa"/>
            <w:shd w:val="clear" w:color="auto" w:fill="auto"/>
            <w:vAlign w:val="center"/>
          </w:tcPr>
          <w:p w14:paraId="452E9C9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283A9E9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146</w:t>
            </w:r>
          </w:p>
        </w:tc>
        <w:tc>
          <w:tcPr>
            <w:tcW w:w="992" w:type="dxa"/>
            <w:vAlign w:val="center"/>
          </w:tcPr>
          <w:p w14:paraId="6BE27D6A"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203,33</w:t>
            </w:r>
          </w:p>
        </w:tc>
        <w:tc>
          <w:tcPr>
            <w:tcW w:w="1701" w:type="dxa"/>
            <w:vAlign w:val="center"/>
          </w:tcPr>
          <w:p w14:paraId="6AF229B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29.686,18</w:t>
            </w:r>
          </w:p>
        </w:tc>
      </w:tr>
      <w:tr w:rsidR="00E948CD" w:rsidRPr="00E948CD" w14:paraId="24EBEFD6" w14:textId="77777777" w:rsidTr="005E4472">
        <w:trPr>
          <w:trHeight w:val="632"/>
          <w:jc w:val="center"/>
        </w:trPr>
        <w:tc>
          <w:tcPr>
            <w:tcW w:w="567" w:type="dxa"/>
            <w:shd w:val="clear" w:color="auto" w:fill="auto"/>
            <w:noWrap/>
            <w:vAlign w:val="center"/>
          </w:tcPr>
          <w:p w14:paraId="29E4725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39</w:t>
            </w:r>
          </w:p>
        </w:tc>
        <w:tc>
          <w:tcPr>
            <w:tcW w:w="1124" w:type="dxa"/>
            <w:shd w:val="clear" w:color="auto" w:fill="auto"/>
            <w:vAlign w:val="center"/>
          </w:tcPr>
          <w:p w14:paraId="3C03F3D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300083 (Genérico)</w:t>
            </w:r>
          </w:p>
        </w:tc>
        <w:tc>
          <w:tcPr>
            <w:tcW w:w="3098" w:type="dxa"/>
            <w:shd w:val="clear" w:color="auto" w:fill="auto"/>
            <w:noWrap/>
            <w:vAlign w:val="center"/>
          </w:tcPr>
          <w:p w14:paraId="7EAF20DA"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Panela de Pressão – 12 Litros: Deverá conter válvula de segurança, cabo em baquelite antichama e com fechamento externo.</w:t>
            </w:r>
          </w:p>
        </w:tc>
        <w:tc>
          <w:tcPr>
            <w:tcW w:w="759" w:type="dxa"/>
            <w:shd w:val="clear" w:color="auto" w:fill="auto"/>
            <w:vAlign w:val="center"/>
          </w:tcPr>
          <w:p w14:paraId="1F8C348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60C8A15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135</w:t>
            </w:r>
          </w:p>
        </w:tc>
        <w:tc>
          <w:tcPr>
            <w:tcW w:w="992" w:type="dxa"/>
            <w:vAlign w:val="center"/>
          </w:tcPr>
          <w:p w14:paraId="0BE1A50D"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302,72</w:t>
            </w:r>
          </w:p>
        </w:tc>
        <w:tc>
          <w:tcPr>
            <w:tcW w:w="1701" w:type="dxa"/>
            <w:vAlign w:val="center"/>
          </w:tcPr>
          <w:p w14:paraId="6A85AA8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40.867,20</w:t>
            </w:r>
          </w:p>
        </w:tc>
      </w:tr>
      <w:tr w:rsidR="00E948CD" w:rsidRPr="00E948CD" w14:paraId="6714833B" w14:textId="77777777" w:rsidTr="005E4472">
        <w:trPr>
          <w:trHeight w:val="632"/>
          <w:jc w:val="center"/>
        </w:trPr>
        <w:tc>
          <w:tcPr>
            <w:tcW w:w="567" w:type="dxa"/>
            <w:shd w:val="clear" w:color="auto" w:fill="auto"/>
            <w:noWrap/>
            <w:vAlign w:val="center"/>
          </w:tcPr>
          <w:p w14:paraId="0A5CA2B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40</w:t>
            </w:r>
          </w:p>
        </w:tc>
        <w:tc>
          <w:tcPr>
            <w:tcW w:w="1124" w:type="dxa"/>
            <w:shd w:val="clear" w:color="auto" w:fill="auto"/>
            <w:vAlign w:val="center"/>
          </w:tcPr>
          <w:p w14:paraId="1EDADBE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248020 (Genérico)</w:t>
            </w:r>
          </w:p>
        </w:tc>
        <w:tc>
          <w:tcPr>
            <w:tcW w:w="3098" w:type="dxa"/>
            <w:shd w:val="clear" w:color="auto" w:fill="auto"/>
            <w:noWrap/>
            <w:vAlign w:val="center"/>
          </w:tcPr>
          <w:p w14:paraId="4D335189"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Panela de Pressão – 20 Litros: panela fabricada em alumínio, com duas válvulas de segurança e duas alças para segurar. Trabalha sob pressão de 80 KPa. Alça antitérmica. Capacidade para 20 litros. Produto com certificação compulsória certificada pela OCP 0041 e registro 001745/2017.</w:t>
            </w:r>
          </w:p>
        </w:tc>
        <w:tc>
          <w:tcPr>
            <w:tcW w:w="759" w:type="dxa"/>
            <w:shd w:val="clear" w:color="auto" w:fill="auto"/>
            <w:vAlign w:val="center"/>
          </w:tcPr>
          <w:p w14:paraId="44CBD11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5A20E41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133</w:t>
            </w:r>
          </w:p>
        </w:tc>
        <w:tc>
          <w:tcPr>
            <w:tcW w:w="992" w:type="dxa"/>
            <w:vAlign w:val="center"/>
          </w:tcPr>
          <w:p w14:paraId="3ADA97C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504,02</w:t>
            </w:r>
          </w:p>
        </w:tc>
        <w:tc>
          <w:tcPr>
            <w:tcW w:w="1701" w:type="dxa"/>
            <w:vAlign w:val="center"/>
          </w:tcPr>
          <w:p w14:paraId="6EFC7B5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67.034,66</w:t>
            </w:r>
          </w:p>
        </w:tc>
      </w:tr>
      <w:tr w:rsidR="00E948CD" w:rsidRPr="00E948CD" w14:paraId="7CC4BBD4" w14:textId="77777777" w:rsidTr="005E4472">
        <w:trPr>
          <w:trHeight w:val="632"/>
          <w:jc w:val="center"/>
        </w:trPr>
        <w:tc>
          <w:tcPr>
            <w:tcW w:w="567" w:type="dxa"/>
            <w:shd w:val="clear" w:color="auto" w:fill="auto"/>
            <w:noWrap/>
            <w:vAlign w:val="center"/>
          </w:tcPr>
          <w:p w14:paraId="18FB6B5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41</w:t>
            </w:r>
          </w:p>
        </w:tc>
        <w:tc>
          <w:tcPr>
            <w:tcW w:w="1124" w:type="dxa"/>
            <w:shd w:val="clear" w:color="auto" w:fill="auto"/>
            <w:vAlign w:val="center"/>
          </w:tcPr>
          <w:p w14:paraId="0051BA9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254380 (Genérico)</w:t>
            </w:r>
          </w:p>
        </w:tc>
        <w:tc>
          <w:tcPr>
            <w:tcW w:w="3098" w:type="dxa"/>
            <w:shd w:val="clear" w:color="auto" w:fill="auto"/>
            <w:noWrap/>
            <w:vAlign w:val="center"/>
          </w:tcPr>
          <w:p w14:paraId="5A6F8EAA"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Panela de Pressão – 7 Litros: Deverá conter válvula de segurança, cabo em baquelite antichama e com fechamento interno.</w:t>
            </w:r>
          </w:p>
        </w:tc>
        <w:tc>
          <w:tcPr>
            <w:tcW w:w="759" w:type="dxa"/>
            <w:shd w:val="clear" w:color="auto" w:fill="auto"/>
            <w:vAlign w:val="center"/>
          </w:tcPr>
          <w:p w14:paraId="04C0F3D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95840E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131</w:t>
            </w:r>
          </w:p>
        </w:tc>
        <w:tc>
          <w:tcPr>
            <w:tcW w:w="992" w:type="dxa"/>
            <w:vAlign w:val="center"/>
          </w:tcPr>
          <w:p w14:paraId="49BF7D31"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99,12</w:t>
            </w:r>
          </w:p>
        </w:tc>
        <w:tc>
          <w:tcPr>
            <w:tcW w:w="1701" w:type="dxa"/>
            <w:vAlign w:val="center"/>
          </w:tcPr>
          <w:p w14:paraId="5232AA8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12.984,72</w:t>
            </w:r>
          </w:p>
        </w:tc>
      </w:tr>
      <w:tr w:rsidR="00E948CD" w:rsidRPr="00E948CD" w14:paraId="2DCB4BB2" w14:textId="77777777" w:rsidTr="005E4472">
        <w:trPr>
          <w:trHeight w:val="632"/>
          <w:jc w:val="center"/>
        </w:trPr>
        <w:tc>
          <w:tcPr>
            <w:tcW w:w="567" w:type="dxa"/>
            <w:shd w:val="clear" w:color="auto" w:fill="auto"/>
            <w:noWrap/>
            <w:vAlign w:val="center"/>
          </w:tcPr>
          <w:p w14:paraId="2266BC7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lastRenderedPageBreak/>
              <w:t>42</w:t>
            </w:r>
          </w:p>
        </w:tc>
        <w:tc>
          <w:tcPr>
            <w:tcW w:w="1124" w:type="dxa"/>
            <w:shd w:val="clear" w:color="auto" w:fill="auto"/>
            <w:vAlign w:val="center"/>
          </w:tcPr>
          <w:p w14:paraId="5A58CBD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464896 (Genérico)</w:t>
            </w:r>
          </w:p>
        </w:tc>
        <w:tc>
          <w:tcPr>
            <w:tcW w:w="3098" w:type="dxa"/>
            <w:shd w:val="clear" w:color="auto" w:fill="auto"/>
            <w:noWrap/>
            <w:vAlign w:val="center"/>
          </w:tcPr>
          <w:p w14:paraId="1B91C4B0"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Pegador para salada: todo em ano inox, de 1ª qualidade. Com superfície lisa e acabamento polido. Com dentes dos dois lados. Resistente ao calor. Tamanho aproximado: 28,5 cm de comprimento. Peso aproximado 200g.</w:t>
            </w:r>
          </w:p>
        </w:tc>
        <w:tc>
          <w:tcPr>
            <w:tcW w:w="759" w:type="dxa"/>
            <w:shd w:val="clear" w:color="auto" w:fill="auto"/>
            <w:vAlign w:val="center"/>
          </w:tcPr>
          <w:p w14:paraId="423360E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4818D33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331</w:t>
            </w:r>
          </w:p>
        </w:tc>
        <w:tc>
          <w:tcPr>
            <w:tcW w:w="992" w:type="dxa"/>
            <w:vAlign w:val="center"/>
          </w:tcPr>
          <w:p w14:paraId="7B6B83EC"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7,12</w:t>
            </w:r>
          </w:p>
        </w:tc>
        <w:tc>
          <w:tcPr>
            <w:tcW w:w="1701" w:type="dxa"/>
            <w:vAlign w:val="center"/>
          </w:tcPr>
          <w:p w14:paraId="66B0F59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2.356,72</w:t>
            </w:r>
          </w:p>
        </w:tc>
      </w:tr>
      <w:tr w:rsidR="00E948CD" w:rsidRPr="00E948CD" w14:paraId="1964E120" w14:textId="77777777" w:rsidTr="005E4472">
        <w:trPr>
          <w:trHeight w:val="632"/>
          <w:jc w:val="center"/>
        </w:trPr>
        <w:tc>
          <w:tcPr>
            <w:tcW w:w="567" w:type="dxa"/>
            <w:shd w:val="clear" w:color="auto" w:fill="auto"/>
            <w:noWrap/>
            <w:vAlign w:val="center"/>
          </w:tcPr>
          <w:p w14:paraId="6B23C65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43</w:t>
            </w:r>
          </w:p>
        </w:tc>
        <w:tc>
          <w:tcPr>
            <w:tcW w:w="1124" w:type="dxa"/>
            <w:shd w:val="clear" w:color="auto" w:fill="auto"/>
            <w:vAlign w:val="center"/>
          </w:tcPr>
          <w:p w14:paraId="567C561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431338 (Genérico)</w:t>
            </w:r>
          </w:p>
        </w:tc>
        <w:tc>
          <w:tcPr>
            <w:tcW w:w="3098" w:type="dxa"/>
            <w:shd w:val="clear" w:color="auto" w:fill="auto"/>
            <w:noWrap/>
            <w:vAlign w:val="center"/>
          </w:tcPr>
          <w:p w14:paraId="7B006907"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Peneira em Aço Inox: resistente a corrosão e flexível. Dimensões: 37cm x 19,5cm x 5cm cm (comprimento x largura x altura). Toda em aço inox, com cabo de um lado e alça para apoio no lado contrário. Peneira envolta por uma circunferência de aço com espessura mais grossa.</w:t>
            </w:r>
          </w:p>
        </w:tc>
        <w:tc>
          <w:tcPr>
            <w:tcW w:w="759" w:type="dxa"/>
            <w:shd w:val="clear" w:color="auto" w:fill="auto"/>
            <w:vAlign w:val="center"/>
          </w:tcPr>
          <w:p w14:paraId="59CA313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3CCF1EF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232</w:t>
            </w:r>
          </w:p>
        </w:tc>
        <w:tc>
          <w:tcPr>
            <w:tcW w:w="992" w:type="dxa"/>
            <w:vAlign w:val="center"/>
          </w:tcPr>
          <w:p w14:paraId="70E3B99A"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12,88</w:t>
            </w:r>
          </w:p>
        </w:tc>
        <w:tc>
          <w:tcPr>
            <w:tcW w:w="1701" w:type="dxa"/>
            <w:vAlign w:val="center"/>
          </w:tcPr>
          <w:p w14:paraId="6B543AE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2.988,16</w:t>
            </w:r>
          </w:p>
        </w:tc>
      </w:tr>
      <w:tr w:rsidR="00E948CD" w:rsidRPr="00E948CD" w14:paraId="65BA0D07" w14:textId="77777777" w:rsidTr="005E4472">
        <w:trPr>
          <w:trHeight w:val="632"/>
          <w:jc w:val="center"/>
        </w:trPr>
        <w:tc>
          <w:tcPr>
            <w:tcW w:w="567" w:type="dxa"/>
            <w:shd w:val="clear" w:color="auto" w:fill="auto"/>
            <w:noWrap/>
            <w:vAlign w:val="center"/>
          </w:tcPr>
          <w:p w14:paraId="4E1D526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44</w:t>
            </w:r>
          </w:p>
        </w:tc>
        <w:tc>
          <w:tcPr>
            <w:tcW w:w="1124" w:type="dxa"/>
            <w:shd w:val="clear" w:color="auto" w:fill="auto"/>
            <w:vAlign w:val="center"/>
          </w:tcPr>
          <w:p w14:paraId="55F01C9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617108 (Genérico)</w:t>
            </w:r>
          </w:p>
        </w:tc>
        <w:tc>
          <w:tcPr>
            <w:tcW w:w="3098" w:type="dxa"/>
            <w:shd w:val="clear" w:color="auto" w:fill="auto"/>
            <w:noWrap/>
            <w:vAlign w:val="center"/>
          </w:tcPr>
          <w:p w14:paraId="778532B4"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Peneira: em propileno tela de poliéster. Cor preferencialmente</w:t>
            </w:r>
            <w:r w:rsidRPr="00E948CD">
              <w:rPr>
                <w:rFonts w:ascii="Century" w:eastAsia="Times New Roman" w:hAnsi="Century" w:cs="Times New Roman"/>
                <w:position w:val="-1"/>
                <w:sz w:val="20"/>
                <w:szCs w:val="20"/>
                <w:lang w:eastAsia="pt-BR"/>
              </w:rPr>
              <w:br/>
              <w:t>branca. Dimensão: 35,8 x 19,20 x 8,50 cm (comprimento x largura x altura)</w:t>
            </w:r>
          </w:p>
        </w:tc>
        <w:tc>
          <w:tcPr>
            <w:tcW w:w="759" w:type="dxa"/>
            <w:shd w:val="clear" w:color="auto" w:fill="auto"/>
            <w:vAlign w:val="center"/>
          </w:tcPr>
          <w:p w14:paraId="4BF7148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60DB8A0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242</w:t>
            </w:r>
          </w:p>
        </w:tc>
        <w:tc>
          <w:tcPr>
            <w:tcW w:w="992" w:type="dxa"/>
            <w:vAlign w:val="center"/>
          </w:tcPr>
          <w:p w14:paraId="614B52EF"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21,27</w:t>
            </w:r>
          </w:p>
        </w:tc>
        <w:tc>
          <w:tcPr>
            <w:tcW w:w="1701" w:type="dxa"/>
            <w:vAlign w:val="center"/>
          </w:tcPr>
          <w:p w14:paraId="21B9889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5.147,34</w:t>
            </w:r>
          </w:p>
        </w:tc>
      </w:tr>
      <w:tr w:rsidR="00E948CD" w:rsidRPr="00E948CD" w14:paraId="68C28982" w14:textId="77777777" w:rsidTr="005E4472">
        <w:trPr>
          <w:trHeight w:val="632"/>
          <w:jc w:val="center"/>
        </w:trPr>
        <w:tc>
          <w:tcPr>
            <w:tcW w:w="567" w:type="dxa"/>
            <w:shd w:val="clear" w:color="auto" w:fill="auto"/>
            <w:noWrap/>
            <w:vAlign w:val="center"/>
          </w:tcPr>
          <w:p w14:paraId="2D92AF4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45</w:t>
            </w:r>
          </w:p>
        </w:tc>
        <w:tc>
          <w:tcPr>
            <w:tcW w:w="1124" w:type="dxa"/>
            <w:shd w:val="clear" w:color="auto" w:fill="auto"/>
            <w:vAlign w:val="center"/>
          </w:tcPr>
          <w:p w14:paraId="6F5AA8D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615591 (Genérico)</w:t>
            </w:r>
          </w:p>
        </w:tc>
        <w:tc>
          <w:tcPr>
            <w:tcW w:w="3098" w:type="dxa"/>
            <w:shd w:val="clear" w:color="auto" w:fill="auto"/>
            <w:noWrap/>
            <w:vAlign w:val="center"/>
          </w:tcPr>
          <w:p w14:paraId="040CBBA5"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Peso para tampa de panela de pressão: Confeccionado em material de alta qualidade, compatível com panelas de diversas marcas e modelos com capacidade para 12 e 20 litros. Modelo</w:t>
            </w:r>
            <w:r w:rsidRPr="00E948CD">
              <w:rPr>
                <w:rFonts w:ascii="Century" w:eastAsia="Times New Roman" w:hAnsi="Century" w:cs="Times New Roman"/>
                <w:position w:val="-1"/>
                <w:sz w:val="20"/>
                <w:szCs w:val="20"/>
                <w:lang w:eastAsia="pt-BR"/>
              </w:rPr>
              <w:br/>
              <w:t>universal. Tamanho aproximado: 3,5A x 3,0L cm e peso 0,05kg.</w:t>
            </w:r>
          </w:p>
        </w:tc>
        <w:tc>
          <w:tcPr>
            <w:tcW w:w="759" w:type="dxa"/>
            <w:shd w:val="clear" w:color="auto" w:fill="auto"/>
            <w:vAlign w:val="center"/>
          </w:tcPr>
          <w:p w14:paraId="7787539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1D9E15C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243</w:t>
            </w:r>
          </w:p>
        </w:tc>
        <w:tc>
          <w:tcPr>
            <w:tcW w:w="992" w:type="dxa"/>
            <w:vAlign w:val="center"/>
          </w:tcPr>
          <w:p w14:paraId="54B74CC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25,16</w:t>
            </w:r>
          </w:p>
        </w:tc>
        <w:tc>
          <w:tcPr>
            <w:tcW w:w="1701" w:type="dxa"/>
            <w:vAlign w:val="center"/>
          </w:tcPr>
          <w:p w14:paraId="1709A9C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6.113,88</w:t>
            </w:r>
          </w:p>
        </w:tc>
      </w:tr>
      <w:tr w:rsidR="00E948CD" w:rsidRPr="00E948CD" w14:paraId="39315C9C" w14:textId="77777777" w:rsidTr="005E4472">
        <w:trPr>
          <w:trHeight w:val="632"/>
          <w:jc w:val="center"/>
        </w:trPr>
        <w:tc>
          <w:tcPr>
            <w:tcW w:w="567" w:type="dxa"/>
            <w:shd w:val="clear" w:color="auto" w:fill="auto"/>
            <w:noWrap/>
            <w:vAlign w:val="center"/>
          </w:tcPr>
          <w:p w14:paraId="0A22411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46</w:t>
            </w:r>
          </w:p>
        </w:tc>
        <w:tc>
          <w:tcPr>
            <w:tcW w:w="1124" w:type="dxa"/>
            <w:shd w:val="clear" w:color="auto" w:fill="auto"/>
            <w:vAlign w:val="center"/>
          </w:tcPr>
          <w:p w14:paraId="5F286C7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604221 (Genérico)</w:t>
            </w:r>
          </w:p>
        </w:tc>
        <w:tc>
          <w:tcPr>
            <w:tcW w:w="3098" w:type="dxa"/>
            <w:shd w:val="clear" w:color="auto" w:fill="auto"/>
            <w:noWrap/>
            <w:vAlign w:val="center"/>
          </w:tcPr>
          <w:p w14:paraId="2CD6124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Placa de corte - material polietileno, liso, tamanho 40 x 25x 1,5cm (comprimento x largura x espessura). Cor branca. Com alça para pega em uma das laterais.</w:t>
            </w:r>
          </w:p>
        </w:tc>
        <w:tc>
          <w:tcPr>
            <w:tcW w:w="759" w:type="dxa"/>
            <w:shd w:val="clear" w:color="auto" w:fill="auto"/>
            <w:vAlign w:val="center"/>
          </w:tcPr>
          <w:p w14:paraId="2B873F9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E9EBCD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276</w:t>
            </w:r>
          </w:p>
        </w:tc>
        <w:tc>
          <w:tcPr>
            <w:tcW w:w="992" w:type="dxa"/>
            <w:vAlign w:val="center"/>
          </w:tcPr>
          <w:p w14:paraId="2ABEBD0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66,21</w:t>
            </w:r>
          </w:p>
        </w:tc>
        <w:tc>
          <w:tcPr>
            <w:tcW w:w="1701" w:type="dxa"/>
            <w:vAlign w:val="center"/>
          </w:tcPr>
          <w:p w14:paraId="7265747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18.273,96</w:t>
            </w:r>
          </w:p>
        </w:tc>
      </w:tr>
      <w:tr w:rsidR="00E948CD" w:rsidRPr="00E948CD" w14:paraId="2021DE3A" w14:textId="77777777" w:rsidTr="005E4472">
        <w:trPr>
          <w:trHeight w:val="632"/>
          <w:jc w:val="center"/>
        </w:trPr>
        <w:tc>
          <w:tcPr>
            <w:tcW w:w="567" w:type="dxa"/>
            <w:shd w:val="clear" w:color="auto" w:fill="auto"/>
            <w:noWrap/>
            <w:vAlign w:val="center"/>
          </w:tcPr>
          <w:p w14:paraId="35BA97D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47</w:t>
            </w:r>
          </w:p>
        </w:tc>
        <w:tc>
          <w:tcPr>
            <w:tcW w:w="1124" w:type="dxa"/>
            <w:shd w:val="clear" w:color="auto" w:fill="auto"/>
            <w:vAlign w:val="center"/>
          </w:tcPr>
          <w:p w14:paraId="525F5A9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260095 (Genérico)</w:t>
            </w:r>
          </w:p>
        </w:tc>
        <w:tc>
          <w:tcPr>
            <w:tcW w:w="3098" w:type="dxa"/>
            <w:shd w:val="clear" w:color="auto" w:fill="auto"/>
            <w:noWrap/>
            <w:vAlign w:val="center"/>
          </w:tcPr>
          <w:p w14:paraId="2F23EE29"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Porta sabão, detergente e esponja: Organizador de pia de cozinha, fabricado em material plástico de alta resistência, BPA free. Cor branca. Medidas aproximadas: 6,7A x 23,8L x 10,3P cm.</w:t>
            </w:r>
          </w:p>
        </w:tc>
        <w:tc>
          <w:tcPr>
            <w:tcW w:w="759" w:type="dxa"/>
            <w:shd w:val="clear" w:color="auto" w:fill="auto"/>
            <w:vAlign w:val="center"/>
          </w:tcPr>
          <w:p w14:paraId="10746C6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5D70105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262</w:t>
            </w:r>
          </w:p>
        </w:tc>
        <w:tc>
          <w:tcPr>
            <w:tcW w:w="992" w:type="dxa"/>
            <w:vAlign w:val="center"/>
          </w:tcPr>
          <w:p w14:paraId="2F2F169F"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9,18</w:t>
            </w:r>
          </w:p>
        </w:tc>
        <w:tc>
          <w:tcPr>
            <w:tcW w:w="1701" w:type="dxa"/>
            <w:vAlign w:val="center"/>
          </w:tcPr>
          <w:p w14:paraId="3C839CC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2.405,16</w:t>
            </w:r>
          </w:p>
        </w:tc>
      </w:tr>
      <w:tr w:rsidR="00E948CD" w:rsidRPr="00E948CD" w14:paraId="100B401D" w14:textId="77777777" w:rsidTr="005E4472">
        <w:trPr>
          <w:trHeight w:val="632"/>
          <w:jc w:val="center"/>
        </w:trPr>
        <w:tc>
          <w:tcPr>
            <w:tcW w:w="567" w:type="dxa"/>
            <w:shd w:val="clear" w:color="auto" w:fill="auto"/>
            <w:noWrap/>
            <w:vAlign w:val="center"/>
          </w:tcPr>
          <w:p w14:paraId="4E57147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lastRenderedPageBreak/>
              <w:t>48</w:t>
            </w:r>
          </w:p>
        </w:tc>
        <w:tc>
          <w:tcPr>
            <w:tcW w:w="1124" w:type="dxa"/>
            <w:shd w:val="clear" w:color="auto" w:fill="auto"/>
            <w:vAlign w:val="center"/>
          </w:tcPr>
          <w:p w14:paraId="7DB7DD7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323187 (Genérico)</w:t>
            </w:r>
          </w:p>
        </w:tc>
        <w:tc>
          <w:tcPr>
            <w:tcW w:w="3098" w:type="dxa"/>
            <w:shd w:val="clear" w:color="auto" w:fill="auto"/>
            <w:noWrap/>
            <w:vAlign w:val="center"/>
          </w:tcPr>
          <w:p w14:paraId="11B7CA5E"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Porta talheres com 4 subdivisões: fabricado em plástico resistente, polipropileno, livre de BPA, com tampa transparente, estrutura na cor branca. Fechamento da tampa em “clic” e aba para abertura. Dimensões aproximadas: 33,0 x 23,0 x 5,8 (CxLxA). Peso aproximado 170g</w:t>
            </w:r>
          </w:p>
        </w:tc>
        <w:tc>
          <w:tcPr>
            <w:tcW w:w="759" w:type="dxa"/>
            <w:shd w:val="clear" w:color="auto" w:fill="auto"/>
            <w:vAlign w:val="center"/>
          </w:tcPr>
          <w:p w14:paraId="52DB2B2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3D142B9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294</w:t>
            </w:r>
          </w:p>
        </w:tc>
        <w:tc>
          <w:tcPr>
            <w:tcW w:w="992" w:type="dxa"/>
            <w:vAlign w:val="center"/>
          </w:tcPr>
          <w:p w14:paraId="49D87228"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30,11</w:t>
            </w:r>
          </w:p>
        </w:tc>
        <w:tc>
          <w:tcPr>
            <w:tcW w:w="1701" w:type="dxa"/>
            <w:vAlign w:val="center"/>
          </w:tcPr>
          <w:p w14:paraId="0FA0348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8.852,34</w:t>
            </w:r>
          </w:p>
        </w:tc>
      </w:tr>
      <w:tr w:rsidR="00E948CD" w:rsidRPr="00E948CD" w14:paraId="46D81B34" w14:textId="77777777" w:rsidTr="005E4472">
        <w:trPr>
          <w:trHeight w:val="632"/>
          <w:jc w:val="center"/>
        </w:trPr>
        <w:tc>
          <w:tcPr>
            <w:tcW w:w="567" w:type="dxa"/>
            <w:shd w:val="clear" w:color="auto" w:fill="auto"/>
            <w:noWrap/>
            <w:vAlign w:val="center"/>
          </w:tcPr>
          <w:p w14:paraId="1AA746B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49</w:t>
            </w:r>
          </w:p>
        </w:tc>
        <w:tc>
          <w:tcPr>
            <w:tcW w:w="1124" w:type="dxa"/>
            <w:shd w:val="clear" w:color="auto" w:fill="auto"/>
            <w:vAlign w:val="center"/>
          </w:tcPr>
          <w:p w14:paraId="1E4FC9F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261603 (Genérico)</w:t>
            </w:r>
          </w:p>
        </w:tc>
        <w:tc>
          <w:tcPr>
            <w:tcW w:w="3098" w:type="dxa"/>
            <w:shd w:val="clear" w:color="auto" w:fill="auto"/>
            <w:noWrap/>
            <w:vAlign w:val="center"/>
          </w:tcPr>
          <w:p w14:paraId="760313F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Pote Plástico Retangular Alto com tampa 3L: Plástico transparente resistente livre de bisfenol ; pode ser levado ao freezer e micro-ondas. Medidas aproximadas: 21,2 x 10,4 x 21,0</w:t>
            </w:r>
            <w:r w:rsidRPr="00E948CD">
              <w:rPr>
                <w:rFonts w:ascii="Century" w:eastAsia="Times New Roman" w:hAnsi="Century" w:cs="Times New Roman"/>
                <w:position w:val="-1"/>
                <w:sz w:val="20"/>
                <w:szCs w:val="20"/>
                <w:lang w:eastAsia="pt-BR"/>
              </w:rPr>
              <w:br/>
              <w:t>cm, (comprimento x largura x altura) material atóxico;</w:t>
            </w:r>
          </w:p>
        </w:tc>
        <w:tc>
          <w:tcPr>
            <w:tcW w:w="759" w:type="dxa"/>
            <w:shd w:val="clear" w:color="auto" w:fill="auto"/>
            <w:vAlign w:val="center"/>
          </w:tcPr>
          <w:p w14:paraId="6F22D14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25C2D70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394</w:t>
            </w:r>
          </w:p>
        </w:tc>
        <w:tc>
          <w:tcPr>
            <w:tcW w:w="992" w:type="dxa"/>
            <w:vAlign w:val="center"/>
          </w:tcPr>
          <w:p w14:paraId="3EBFD95F"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11,67</w:t>
            </w:r>
          </w:p>
        </w:tc>
        <w:tc>
          <w:tcPr>
            <w:tcW w:w="1701" w:type="dxa"/>
            <w:vAlign w:val="center"/>
          </w:tcPr>
          <w:p w14:paraId="6102E35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4.597,98</w:t>
            </w:r>
          </w:p>
        </w:tc>
      </w:tr>
      <w:tr w:rsidR="00E948CD" w:rsidRPr="00E948CD" w14:paraId="3E343B7A" w14:textId="77777777" w:rsidTr="005E4472">
        <w:trPr>
          <w:trHeight w:val="632"/>
          <w:jc w:val="center"/>
        </w:trPr>
        <w:tc>
          <w:tcPr>
            <w:tcW w:w="567" w:type="dxa"/>
            <w:shd w:val="clear" w:color="auto" w:fill="auto"/>
            <w:noWrap/>
            <w:vAlign w:val="center"/>
          </w:tcPr>
          <w:p w14:paraId="6B98863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50</w:t>
            </w:r>
          </w:p>
        </w:tc>
        <w:tc>
          <w:tcPr>
            <w:tcW w:w="1124" w:type="dxa"/>
            <w:shd w:val="clear" w:color="auto" w:fill="auto"/>
            <w:vAlign w:val="center"/>
          </w:tcPr>
          <w:p w14:paraId="55629EA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249089 (Genérico)</w:t>
            </w:r>
          </w:p>
        </w:tc>
        <w:tc>
          <w:tcPr>
            <w:tcW w:w="3098" w:type="dxa"/>
            <w:shd w:val="clear" w:color="auto" w:fill="auto"/>
            <w:noWrap/>
            <w:vAlign w:val="center"/>
          </w:tcPr>
          <w:p w14:paraId="436DA4C4"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Pote Retangular baixo com tampa 2,8 Litros: Plástico transparente resistente livre de bisfenol; tampa para vedação; modelo empalhável; pode ser levado ao freezer e micro-ondas; Medidas aproximadas: 8,5 x 17,8 x 28,5 cm (altura x largura x</w:t>
            </w:r>
            <w:r w:rsidRPr="00E948CD">
              <w:rPr>
                <w:rFonts w:ascii="Century" w:eastAsia="Times New Roman" w:hAnsi="Century" w:cs="Times New Roman"/>
                <w:position w:val="-1"/>
                <w:sz w:val="20"/>
                <w:szCs w:val="20"/>
                <w:lang w:eastAsia="pt-BR"/>
              </w:rPr>
              <w:br/>
              <w:t>comprimento)</w:t>
            </w:r>
          </w:p>
        </w:tc>
        <w:tc>
          <w:tcPr>
            <w:tcW w:w="759" w:type="dxa"/>
            <w:shd w:val="clear" w:color="auto" w:fill="auto"/>
            <w:vAlign w:val="center"/>
          </w:tcPr>
          <w:p w14:paraId="6056D83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EB13D6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362</w:t>
            </w:r>
          </w:p>
        </w:tc>
        <w:tc>
          <w:tcPr>
            <w:tcW w:w="992" w:type="dxa"/>
            <w:vAlign w:val="center"/>
          </w:tcPr>
          <w:p w14:paraId="708D4B37"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6,15</w:t>
            </w:r>
          </w:p>
        </w:tc>
        <w:tc>
          <w:tcPr>
            <w:tcW w:w="1701" w:type="dxa"/>
            <w:vAlign w:val="center"/>
          </w:tcPr>
          <w:p w14:paraId="778B832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2.226,30</w:t>
            </w:r>
          </w:p>
        </w:tc>
      </w:tr>
      <w:tr w:rsidR="00E948CD" w:rsidRPr="00E948CD" w14:paraId="08CE2F13" w14:textId="77777777" w:rsidTr="005E4472">
        <w:trPr>
          <w:trHeight w:val="632"/>
          <w:jc w:val="center"/>
        </w:trPr>
        <w:tc>
          <w:tcPr>
            <w:tcW w:w="567" w:type="dxa"/>
            <w:shd w:val="clear" w:color="auto" w:fill="auto"/>
            <w:noWrap/>
            <w:vAlign w:val="center"/>
          </w:tcPr>
          <w:p w14:paraId="74DA80F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51</w:t>
            </w:r>
          </w:p>
        </w:tc>
        <w:tc>
          <w:tcPr>
            <w:tcW w:w="1124" w:type="dxa"/>
            <w:shd w:val="clear" w:color="auto" w:fill="auto"/>
            <w:vAlign w:val="center"/>
          </w:tcPr>
          <w:p w14:paraId="7D92BF7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238805 (Genérico)</w:t>
            </w:r>
          </w:p>
        </w:tc>
        <w:tc>
          <w:tcPr>
            <w:tcW w:w="3098" w:type="dxa"/>
            <w:shd w:val="clear" w:color="auto" w:fill="auto"/>
            <w:noWrap/>
            <w:vAlign w:val="center"/>
          </w:tcPr>
          <w:p w14:paraId="01C972D6"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Pote Retangular baixo com tampa 6 Litros: Plástico transparente resistente livre de bisfenol; tampa para vedação; modelo empalhável; pode ser levado ao freezer e micro-ondas; Medidas aproximadas: 10,3 x 21,8 x 35 cm (altura x largura x</w:t>
            </w:r>
            <w:r w:rsidRPr="00E948CD">
              <w:rPr>
                <w:rFonts w:ascii="Century" w:eastAsia="Times New Roman" w:hAnsi="Century" w:cs="Times New Roman"/>
                <w:position w:val="-1"/>
                <w:sz w:val="20"/>
                <w:szCs w:val="20"/>
                <w:lang w:eastAsia="pt-BR"/>
              </w:rPr>
              <w:br/>
              <w:t>comprimento)</w:t>
            </w:r>
          </w:p>
        </w:tc>
        <w:tc>
          <w:tcPr>
            <w:tcW w:w="759" w:type="dxa"/>
            <w:shd w:val="clear" w:color="auto" w:fill="auto"/>
            <w:vAlign w:val="center"/>
          </w:tcPr>
          <w:p w14:paraId="28472D6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4DA64C1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363</w:t>
            </w:r>
          </w:p>
        </w:tc>
        <w:tc>
          <w:tcPr>
            <w:tcW w:w="992" w:type="dxa"/>
            <w:vAlign w:val="center"/>
          </w:tcPr>
          <w:p w14:paraId="7FC32177"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14,45</w:t>
            </w:r>
          </w:p>
        </w:tc>
        <w:tc>
          <w:tcPr>
            <w:tcW w:w="1701" w:type="dxa"/>
            <w:vAlign w:val="center"/>
          </w:tcPr>
          <w:p w14:paraId="7BE7DB1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5.245,35</w:t>
            </w:r>
          </w:p>
        </w:tc>
      </w:tr>
      <w:tr w:rsidR="00E948CD" w:rsidRPr="00E948CD" w14:paraId="15395E51" w14:textId="77777777" w:rsidTr="005E4472">
        <w:trPr>
          <w:trHeight w:val="632"/>
          <w:jc w:val="center"/>
        </w:trPr>
        <w:tc>
          <w:tcPr>
            <w:tcW w:w="567" w:type="dxa"/>
            <w:shd w:val="clear" w:color="auto" w:fill="auto"/>
            <w:noWrap/>
            <w:vAlign w:val="center"/>
          </w:tcPr>
          <w:p w14:paraId="68F0944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52</w:t>
            </w:r>
          </w:p>
        </w:tc>
        <w:tc>
          <w:tcPr>
            <w:tcW w:w="1124" w:type="dxa"/>
            <w:shd w:val="clear" w:color="auto" w:fill="auto"/>
            <w:vAlign w:val="center"/>
          </w:tcPr>
          <w:p w14:paraId="7075B10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220710 (Genérico)</w:t>
            </w:r>
          </w:p>
        </w:tc>
        <w:tc>
          <w:tcPr>
            <w:tcW w:w="3098" w:type="dxa"/>
            <w:shd w:val="clear" w:color="auto" w:fill="auto"/>
            <w:noWrap/>
            <w:vAlign w:val="center"/>
          </w:tcPr>
          <w:p w14:paraId="6E161537"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Pote Retangular baixo com tampa 10 Litros: Plástico transparente resistente livre de bisfenol; tampa para vedação; modelo empalhável; pode ser levado ao freezer e micro-ondas; Medidas aproximadas: 12,6 x 29 x 39,5 cm (altura x largura x</w:t>
            </w:r>
            <w:r w:rsidRPr="00E948CD">
              <w:rPr>
                <w:rFonts w:ascii="Century" w:eastAsia="Times New Roman" w:hAnsi="Century" w:cs="Times New Roman"/>
                <w:position w:val="-1"/>
                <w:sz w:val="20"/>
                <w:szCs w:val="20"/>
                <w:lang w:eastAsia="pt-BR"/>
              </w:rPr>
              <w:br/>
              <w:t>comprimento)</w:t>
            </w:r>
          </w:p>
        </w:tc>
        <w:tc>
          <w:tcPr>
            <w:tcW w:w="759" w:type="dxa"/>
            <w:shd w:val="clear" w:color="auto" w:fill="auto"/>
            <w:vAlign w:val="center"/>
          </w:tcPr>
          <w:p w14:paraId="6038C28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C8CD13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337</w:t>
            </w:r>
          </w:p>
        </w:tc>
        <w:tc>
          <w:tcPr>
            <w:tcW w:w="992" w:type="dxa"/>
            <w:vAlign w:val="center"/>
          </w:tcPr>
          <w:p w14:paraId="4143596A"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24,57</w:t>
            </w:r>
          </w:p>
        </w:tc>
        <w:tc>
          <w:tcPr>
            <w:tcW w:w="1701" w:type="dxa"/>
            <w:vAlign w:val="center"/>
          </w:tcPr>
          <w:p w14:paraId="4FCA0BF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8.280,09</w:t>
            </w:r>
          </w:p>
        </w:tc>
      </w:tr>
      <w:tr w:rsidR="00E948CD" w:rsidRPr="00E948CD" w14:paraId="1AD722E8" w14:textId="77777777" w:rsidTr="005E4472">
        <w:trPr>
          <w:trHeight w:val="632"/>
          <w:jc w:val="center"/>
        </w:trPr>
        <w:tc>
          <w:tcPr>
            <w:tcW w:w="567" w:type="dxa"/>
            <w:shd w:val="clear" w:color="auto" w:fill="auto"/>
            <w:noWrap/>
            <w:vAlign w:val="center"/>
          </w:tcPr>
          <w:p w14:paraId="54E418A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lastRenderedPageBreak/>
              <w:t>53</w:t>
            </w:r>
          </w:p>
        </w:tc>
        <w:tc>
          <w:tcPr>
            <w:tcW w:w="1124" w:type="dxa"/>
            <w:shd w:val="clear" w:color="auto" w:fill="auto"/>
            <w:vAlign w:val="center"/>
          </w:tcPr>
          <w:p w14:paraId="4D918BB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444093 (Genérico)</w:t>
            </w:r>
          </w:p>
        </w:tc>
        <w:tc>
          <w:tcPr>
            <w:tcW w:w="3098" w:type="dxa"/>
            <w:shd w:val="clear" w:color="auto" w:fill="auto"/>
            <w:noWrap/>
            <w:vAlign w:val="center"/>
          </w:tcPr>
          <w:p w14:paraId="63AAB4CA"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Remo para caldeirão: Deverá ser fabricada em material de polietileno atóxico apresentar tamanho médio de 2 x 6 x 45 cm, ter resistência a altas temperaturas. </w:t>
            </w:r>
          </w:p>
        </w:tc>
        <w:tc>
          <w:tcPr>
            <w:tcW w:w="759" w:type="dxa"/>
            <w:shd w:val="clear" w:color="auto" w:fill="auto"/>
            <w:vAlign w:val="center"/>
          </w:tcPr>
          <w:p w14:paraId="26E68F2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760DFED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227</w:t>
            </w:r>
          </w:p>
        </w:tc>
        <w:tc>
          <w:tcPr>
            <w:tcW w:w="992" w:type="dxa"/>
            <w:vAlign w:val="center"/>
          </w:tcPr>
          <w:p w14:paraId="11F56E3F"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87,89</w:t>
            </w:r>
          </w:p>
        </w:tc>
        <w:tc>
          <w:tcPr>
            <w:tcW w:w="1701" w:type="dxa"/>
            <w:vAlign w:val="center"/>
          </w:tcPr>
          <w:p w14:paraId="0F9323F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19.951,03</w:t>
            </w:r>
          </w:p>
        </w:tc>
      </w:tr>
      <w:tr w:rsidR="00E948CD" w:rsidRPr="00E948CD" w14:paraId="2B3EA8F1" w14:textId="77777777" w:rsidTr="005E4472">
        <w:trPr>
          <w:trHeight w:val="632"/>
          <w:jc w:val="center"/>
        </w:trPr>
        <w:tc>
          <w:tcPr>
            <w:tcW w:w="567" w:type="dxa"/>
            <w:shd w:val="clear" w:color="auto" w:fill="auto"/>
            <w:noWrap/>
            <w:vAlign w:val="center"/>
          </w:tcPr>
          <w:p w14:paraId="4A62DAE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54</w:t>
            </w:r>
          </w:p>
        </w:tc>
        <w:tc>
          <w:tcPr>
            <w:tcW w:w="1124" w:type="dxa"/>
            <w:shd w:val="clear" w:color="auto" w:fill="auto"/>
            <w:vAlign w:val="center"/>
          </w:tcPr>
          <w:p w14:paraId="4D74815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461347 (Genérico)</w:t>
            </w:r>
          </w:p>
        </w:tc>
        <w:tc>
          <w:tcPr>
            <w:tcW w:w="3098" w:type="dxa"/>
            <w:shd w:val="clear" w:color="auto" w:fill="auto"/>
            <w:noWrap/>
            <w:vAlign w:val="center"/>
          </w:tcPr>
          <w:p w14:paraId="0993EEDC"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Saboneteira tipo "Pump": frasco cilíndrico tipo saboneteira com válvula Pump, com capacidade para 500 ml, fabricado em plástico resistente, poliestireno e válvula em polipropileno. Medidas aproximadas: 18,5 x 7,5 x 8,5 cm (AxLxP) e peso aproximado de 160g. Cor: branco</w:t>
            </w:r>
          </w:p>
        </w:tc>
        <w:tc>
          <w:tcPr>
            <w:tcW w:w="759" w:type="dxa"/>
            <w:shd w:val="clear" w:color="auto" w:fill="auto"/>
            <w:vAlign w:val="center"/>
          </w:tcPr>
          <w:p w14:paraId="0B3F1D2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0F4D3F1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488</w:t>
            </w:r>
          </w:p>
        </w:tc>
        <w:tc>
          <w:tcPr>
            <w:tcW w:w="992" w:type="dxa"/>
            <w:vAlign w:val="center"/>
          </w:tcPr>
          <w:p w14:paraId="217A8032"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3,94</w:t>
            </w:r>
          </w:p>
        </w:tc>
        <w:tc>
          <w:tcPr>
            <w:tcW w:w="1701" w:type="dxa"/>
            <w:vAlign w:val="center"/>
          </w:tcPr>
          <w:p w14:paraId="7394B70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1.922,72</w:t>
            </w:r>
          </w:p>
        </w:tc>
      </w:tr>
      <w:tr w:rsidR="00E948CD" w:rsidRPr="00E948CD" w14:paraId="74350DA5" w14:textId="77777777" w:rsidTr="005E4472">
        <w:trPr>
          <w:trHeight w:val="632"/>
          <w:jc w:val="center"/>
        </w:trPr>
        <w:tc>
          <w:tcPr>
            <w:tcW w:w="567" w:type="dxa"/>
            <w:shd w:val="clear" w:color="auto" w:fill="auto"/>
            <w:noWrap/>
            <w:vAlign w:val="center"/>
          </w:tcPr>
          <w:p w14:paraId="1DE3E2E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55</w:t>
            </w:r>
          </w:p>
        </w:tc>
        <w:tc>
          <w:tcPr>
            <w:tcW w:w="1124" w:type="dxa"/>
            <w:shd w:val="clear" w:color="auto" w:fill="auto"/>
            <w:vAlign w:val="center"/>
          </w:tcPr>
          <w:p w14:paraId="4A85222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450578 (Genérico)</w:t>
            </w:r>
          </w:p>
        </w:tc>
        <w:tc>
          <w:tcPr>
            <w:tcW w:w="3098" w:type="dxa"/>
            <w:shd w:val="clear" w:color="auto" w:fill="auto"/>
            <w:noWrap/>
            <w:vAlign w:val="center"/>
          </w:tcPr>
          <w:p w14:paraId="707BB7EF"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Suporte para coador de pano: argola de 15 cm; produzido em aço (ferro) aramado de 6 mm de espessura com acabamento na pintura eletrostática; altura do suporte: 40 cm; diâmetro interno da argola: 14 cm</w:t>
            </w:r>
          </w:p>
        </w:tc>
        <w:tc>
          <w:tcPr>
            <w:tcW w:w="759" w:type="dxa"/>
            <w:shd w:val="clear" w:color="auto" w:fill="auto"/>
            <w:vAlign w:val="center"/>
          </w:tcPr>
          <w:p w14:paraId="554C4B8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6AF95B1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274</w:t>
            </w:r>
          </w:p>
        </w:tc>
        <w:tc>
          <w:tcPr>
            <w:tcW w:w="992" w:type="dxa"/>
            <w:vAlign w:val="center"/>
          </w:tcPr>
          <w:p w14:paraId="7B298422"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16,32</w:t>
            </w:r>
          </w:p>
        </w:tc>
        <w:tc>
          <w:tcPr>
            <w:tcW w:w="1701" w:type="dxa"/>
            <w:vAlign w:val="center"/>
          </w:tcPr>
          <w:p w14:paraId="02BEFE7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4.471,68</w:t>
            </w:r>
          </w:p>
        </w:tc>
      </w:tr>
      <w:tr w:rsidR="00E948CD" w:rsidRPr="00E948CD" w14:paraId="5F5FB201" w14:textId="77777777" w:rsidTr="005E4472">
        <w:trPr>
          <w:trHeight w:val="632"/>
          <w:jc w:val="center"/>
        </w:trPr>
        <w:tc>
          <w:tcPr>
            <w:tcW w:w="567" w:type="dxa"/>
            <w:shd w:val="clear" w:color="auto" w:fill="auto"/>
            <w:noWrap/>
            <w:vAlign w:val="center"/>
          </w:tcPr>
          <w:p w14:paraId="32595AC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56</w:t>
            </w:r>
          </w:p>
        </w:tc>
        <w:tc>
          <w:tcPr>
            <w:tcW w:w="1124" w:type="dxa"/>
            <w:shd w:val="clear" w:color="auto" w:fill="auto"/>
            <w:vAlign w:val="center"/>
          </w:tcPr>
          <w:p w14:paraId="28FD053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615591 (Genérico)</w:t>
            </w:r>
          </w:p>
        </w:tc>
        <w:tc>
          <w:tcPr>
            <w:tcW w:w="3098" w:type="dxa"/>
            <w:shd w:val="clear" w:color="auto" w:fill="auto"/>
            <w:noWrap/>
            <w:vAlign w:val="center"/>
          </w:tcPr>
          <w:p w14:paraId="0DBE2FA1"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Válvula de segurança para panela de pressão: Confeccionada em borracha e silicone atóxico e de alta qualidade, compatível com panelas de diversas marcas e modelos com capacidade para 12 e 20 litros</w:t>
            </w:r>
          </w:p>
        </w:tc>
        <w:tc>
          <w:tcPr>
            <w:tcW w:w="759" w:type="dxa"/>
            <w:shd w:val="clear" w:color="auto" w:fill="auto"/>
            <w:vAlign w:val="center"/>
          </w:tcPr>
          <w:p w14:paraId="5435F7B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356E466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323</w:t>
            </w:r>
          </w:p>
        </w:tc>
        <w:tc>
          <w:tcPr>
            <w:tcW w:w="992" w:type="dxa"/>
            <w:vAlign w:val="center"/>
          </w:tcPr>
          <w:p w14:paraId="6290E75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11,13</w:t>
            </w:r>
          </w:p>
        </w:tc>
        <w:tc>
          <w:tcPr>
            <w:tcW w:w="1701" w:type="dxa"/>
            <w:vAlign w:val="center"/>
          </w:tcPr>
          <w:p w14:paraId="6C06E3D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3.594,99</w:t>
            </w:r>
          </w:p>
        </w:tc>
      </w:tr>
      <w:tr w:rsidR="00E948CD" w:rsidRPr="00E948CD" w14:paraId="71863090" w14:textId="77777777" w:rsidTr="005E4472">
        <w:trPr>
          <w:trHeight w:val="632"/>
          <w:jc w:val="center"/>
        </w:trPr>
        <w:tc>
          <w:tcPr>
            <w:tcW w:w="567" w:type="dxa"/>
            <w:shd w:val="clear" w:color="auto" w:fill="auto"/>
            <w:noWrap/>
            <w:vAlign w:val="center"/>
          </w:tcPr>
          <w:p w14:paraId="753CB6C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57</w:t>
            </w:r>
          </w:p>
        </w:tc>
        <w:tc>
          <w:tcPr>
            <w:tcW w:w="1124" w:type="dxa"/>
            <w:shd w:val="clear" w:color="auto" w:fill="auto"/>
            <w:vAlign w:val="center"/>
          </w:tcPr>
          <w:p w14:paraId="353D48D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615591 (Genérico)</w:t>
            </w:r>
          </w:p>
        </w:tc>
        <w:tc>
          <w:tcPr>
            <w:tcW w:w="3098" w:type="dxa"/>
            <w:shd w:val="clear" w:color="auto" w:fill="auto"/>
            <w:noWrap/>
            <w:vAlign w:val="center"/>
          </w:tcPr>
          <w:p w14:paraId="0B20117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Válvula de segurança para panela de pressão: Confeccionado em borracha e silicone atóxico e de alta qualidade, compatível com panelas de diversas marcas e modelos com capacidade para 7 litros</w:t>
            </w:r>
          </w:p>
        </w:tc>
        <w:tc>
          <w:tcPr>
            <w:tcW w:w="759" w:type="dxa"/>
            <w:shd w:val="clear" w:color="auto" w:fill="auto"/>
            <w:vAlign w:val="center"/>
          </w:tcPr>
          <w:p w14:paraId="684B906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Unid.</w:t>
            </w:r>
          </w:p>
        </w:tc>
        <w:tc>
          <w:tcPr>
            <w:tcW w:w="543" w:type="dxa"/>
            <w:noWrap/>
            <w:vAlign w:val="center"/>
          </w:tcPr>
          <w:p w14:paraId="35F058E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225</w:t>
            </w:r>
          </w:p>
        </w:tc>
        <w:tc>
          <w:tcPr>
            <w:tcW w:w="992" w:type="dxa"/>
            <w:vAlign w:val="center"/>
          </w:tcPr>
          <w:p w14:paraId="60903FD5"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7,60</w:t>
            </w:r>
          </w:p>
        </w:tc>
        <w:tc>
          <w:tcPr>
            <w:tcW w:w="1701" w:type="dxa"/>
            <w:vAlign w:val="center"/>
          </w:tcPr>
          <w:p w14:paraId="18EDB00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1.710,00</w:t>
            </w:r>
          </w:p>
        </w:tc>
      </w:tr>
      <w:tr w:rsidR="00E948CD" w:rsidRPr="00E948CD" w14:paraId="5ED2899D" w14:textId="77777777" w:rsidTr="005E4472">
        <w:trPr>
          <w:trHeight w:val="632"/>
          <w:jc w:val="center"/>
        </w:trPr>
        <w:tc>
          <w:tcPr>
            <w:tcW w:w="567" w:type="dxa"/>
            <w:shd w:val="clear" w:color="auto" w:fill="auto"/>
            <w:noWrap/>
            <w:vAlign w:val="center"/>
          </w:tcPr>
          <w:p w14:paraId="4401FD7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58</w:t>
            </w:r>
          </w:p>
        </w:tc>
        <w:tc>
          <w:tcPr>
            <w:tcW w:w="1124" w:type="dxa"/>
            <w:shd w:val="clear" w:color="auto" w:fill="auto"/>
            <w:vAlign w:val="center"/>
          </w:tcPr>
          <w:p w14:paraId="1B65D9D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393687</w:t>
            </w:r>
          </w:p>
        </w:tc>
        <w:tc>
          <w:tcPr>
            <w:tcW w:w="3098" w:type="dxa"/>
            <w:shd w:val="clear" w:color="auto" w:fill="auto"/>
            <w:noWrap/>
            <w:vAlign w:val="center"/>
          </w:tcPr>
          <w:p w14:paraId="2D638AAA"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Espátula Material aço inoxidável, comprimento 30 cm, aplicação</w:t>
            </w:r>
            <w:r w:rsidRPr="00E948CD">
              <w:rPr>
                <w:rFonts w:ascii="Century" w:eastAsia="Times New Roman" w:hAnsi="Century" w:cs="Times New Roman"/>
                <w:position w:val="-1"/>
                <w:sz w:val="20"/>
                <w:szCs w:val="20"/>
                <w:lang w:eastAsia="pt-BR"/>
              </w:rPr>
              <w:br/>
              <w:t>confeitar bolo, material cabo polietileno, comprimento do cabo 12 cm, cor branca.</w:t>
            </w:r>
          </w:p>
        </w:tc>
        <w:tc>
          <w:tcPr>
            <w:tcW w:w="759" w:type="dxa"/>
            <w:shd w:val="clear" w:color="auto" w:fill="auto"/>
            <w:vAlign w:val="center"/>
          </w:tcPr>
          <w:p w14:paraId="5ECB690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3C8855F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47</w:t>
            </w:r>
          </w:p>
        </w:tc>
        <w:tc>
          <w:tcPr>
            <w:tcW w:w="992" w:type="dxa"/>
            <w:vAlign w:val="center"/>
          </w:tcPr>
          <w:p w14:paraId="5557595F"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9,10</w:t>
            </w:r>
          </w:p>
        </w:tc>
        <w:tc>
          <w:tcPr>
            <w:tcW w:w="1701" w:type="dxa"/>
            <w:vAlign w:val="center"/>
          </w:tcPr>
          <w:p w14:paraId="130C6D8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427,70</w:t>
            </w:r>
          </w:p>
        </w:tc>
      </w:tr>
      <w:tr w:rsidR="00E948CD" w:rsidRPr="00E948CD" w14:paraId="187CA99D" w14:textId="77777777" w:rsidTr="005E4472">
        <w:trPr>
          <w:trHeight w:val="632"/>
          <w:jc w:val="center"/>
        </w:trPr>
        <w:tc>
          <w:tcPr>
            <w:tcW w:w="567" w:type="dxa"/>
            <w:shd w:val="clear" w:color="auto" w:fill="auto"/>
            <w:noWrap/>
            <w:vAlign w:val="center"/>
          </w:tcPr>
          <w:p w14:paraId="4DF6475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lastRenderedPageBreak/>
              <w:t>59</w:t>
            </w:r>
          </w:p>
        </w:tc>
        <w:tc>
          <w:tcPr>
            <w:tcW w:w="1124" w:type="dxa"/>
            <w:shd w:val="clear" w:color="auto" w:fill="auto"/>
            <w:vAlign w:val="center"/>
          </w:tcPr>
          <w:p w14:paraId="7C1CBA3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453469</w:t>
            </w:r>
          </w:p>
        </w:tc>
        <w:tc>
          <w:tcPr>
            <w:tcW w:w="3098" w:type="dxa"/>
            <w:shd w:val="clear" w:color="auto" w:fill="auto"/>
            <w:noWrap/>
            <w:vAlign w:val="center"/>
          </w:tcPr>
          <w:p w14:paraId="75218EDF"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Jarra Material: Vidro</w:t>
            </w:r>
            <w:r w:rsidRPr="00E948CD">
              <w:rPr>
                <w:rFonts w:ascii="Century" w:eastAsia="Times New Roman" w:hAnsi="Century" w:cs="Times New Roman"/>
                <w:position w:val="-1"/>
                <w:sz w:val="20"/>
                <w:szCs w:val="20"/>
                <w:lang w:eastAsia="pt-BR"/>
              </w:rPr>
              <w:br/>
              <w:t>Capacidade: 4,2 L</w:t>
            </w:r>
            <w:r w:rsidRPr="00E948CD">
              <w:rPr>
                <w:rFonts w:ascii="Century" w:eastAsia="Times New Roman" w:hAnsi="Century" w:cs="Times New Roman"/>
                <w:position w:val="-1"/>
                <w:sz w:val="20"/>
                <w:szCs w:val="20"/>
                <w:lang w:eastAsia="pt-BR"/>
              </w:rPr>
              <w:br/>
              <w:t>Modelo: Com Tampa</w:t>
            </w:r>
            <w:r w:rsidRPr="00E948CD">
              <w:rPr>
                <w:rFonts w:ascii="Century" w:eastAsia="Times New Roman" w:hAnsi="Century" w:cs="Times New Roman"/>
                <w:position w:val="-1"/>
                <w:sz w:val="20"/>
                <w:szCs w:val="20"/>
                <w:lang w:eastAsia="pt-BR"/>
              </w:rPr>
              <w:br/>
              <w:t>Aplicação: Água/Suco</w:t>
            </w:r>
            <w:r w:rsidRPr="00E948CD">
              <w:rPr>
                <w:rFonts w:ascii="Century" w:eastAsia="Times New Roman" w:hAnsi="Century" w:cs="Times New Roman"/>
                <w:position w:val="-1"/>
                <w:sz w:val="20"/>
                <w:szCs w:val="20"/>
                <w:lang w:eastAsia="pt-BR"/>
              </w:rPr>
              <w:br/>
              <w:t>Características Adicionais: Com Torneira Cromada</w:t>
            </w:r>
          </w:p>
        </w:tc>
        <w:tc>
          <w:tcPr>
            <w:tcW w:w="759" w:type="dxa"/>
            <w:shd w:val="clear" w:color="auto" w:fill="auto"/>
            <w:vAlign w:val="center"/>
          </w:tcPr>
          <w:p w14:paraId="2373039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0E5E689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110</w:t>
            </w:r>
          </w:p>
        </w:tc>
        <w:tc>
          <w:tcPr>
            <w:tcW w:w="992" w:type="dxa"/>
            <w:vAlign w:val="center"/>
          </w:tcPr>
          <w:p w14:paraId="56DF386E"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161,51</w:t>
            </w:r>
          </w:p>
        </w:tc>
        <w:tc>
          <w:tcPr>
            <w:tcW w:w="1701" w:type="dxa"/>
            <w:vAlign w:val="center"/>
          </w:tcPr>
          <w:p w14:paraId="4C84AA0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17.766,10</w:t>
            </w:r>
          </w:p>
        </w:tc>
      </w:tr>
      <w:tr w:rsidR="00E948CD" w:rsidRPr="00E948CD" w14:paraId="412B1D2E" w14:textId="77777777" w:rsidTr="005E4472">
        <w:trPr>
          <w:trHeight w:val="632"/>
          <w:jc w:val="center"/>
        </w:trPr>
        <w:tc>
          <w:tcPr>
            <w:tcW w:w="567" w:type="dxa"/>
            <w:shd w:val="clear" w:color="auto" w:fill="auto"/>
            <w:noWrap/>
            <w:vAlign w:val="center"/>
          </w:tcPr>
          <w:p w14:paraId="0183AD4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60</w:t>
            </w:r>
          </w:p>
        </w:tc>
        <w:tc>
          <w:tcPr>
            <w:tcW w:w="1124" w:type="dxa"/>
            <w:shd w:val="clear" w:color="auto" w:fill="auto"/>
            <w:vAlign w:val="center"/>
          </w:tcPr>
          <w:p w14:paraId="339C1E7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468424</w:t>
            </w:r>
          </w:p>
        </w:tc>
        <w:tc>
          <w:tcPr>
            <w:tcW w:w="3098" w:type="dxa"/>
            <w:shd w:val="clear" w:color="auto" w:fill="auto"/>
            <w:noWrap/>
            <w:vAlign w:val="center"/>
          </w:tcPr>
          <w:p w14:paraId="07499D9E"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Saleiro - modelo de mesa, material corpo vidro</w:t>
            </w:r>
            <w:r w:rsidRPr="00E948CD">
              <w:rPr>
                <w:rFonts w:ascii="Century" w:eastAsia="Times New Roman" w:hAnsi="Century" w:cs="Times New Roman"/>
                <w:position w:val="-1"/>
                <w:sz w:val="20"/>
                <w:szCs w:val="20"/>
                <w:lang w:eastAsia="pt-BR"/>
              </w:rPr>
              <w:br/>
              <w:t>transparente liso, material tampa em aço inoxidável,</w:t>
            </w:r>
            <w:r w:rsidRPr="00E948CD">
              <w:rPr>
                <w:rFonts w:ascii="Century" w:eastAsia="Times New Roman" w:hAnsi="Century" w:cs="Times New Roman"/>
                <w:position w:val="-1"/>
                <w:sz w:val="20"/>
                <w:szCs w:val="20"/>
                <w:lang w:eastAsia="pt-BR"/>
              </w:rPr>
              <w:br/>
              <w:t>formato retangular, com dimensões aproximadas de</w:t>
            </w:r>
            <w:r w:rsidRPr="00E948CD">
              <w:rPr>
                <w:rFonts w:ascii="Century" w:eastAsia="Times New Roman" w:hAnsi="Century" w:cs="Times New Roman"/>
                <w:position w:val="-1"/>
                <w:sz w:val="20"/>
                <w:szCs w:val="20"/>
                <w:lang w:eastAsia="pt-BR"/>
              </w:rPr>
              <w:br/>
              <w:t xml:space="preserve">(c x l x a) cerca de 4 x 4 x 10 cm. </w:t>
            </w:r>
          </w:p>
        </w:tc>
        <w:tc>
          <w:tcPr>
            <w:tcW w:w="759" w:type="dxa"/>
            <w:shd w:val="clear" w:color="auto" w:fill="auto"/>
            <w:vAlign w:val="center"/>
          </w:tcPr>
          <w:p w14:paraId="2E3061F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112B45B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77</w:t>
            </w:r>
          </w:p>
        </w:tc>
        <w:tc>
          <w:tcPr>
            <w:tcW w:w="992" w:type="dxa"/>
            <w:vAlign w:val="center"/>
          </w:tcPr>
          <w:p w14:paraId="441D6A4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11,04</w:t>
            </w:r>
          </w:p>
        </w:tc>
        <w:tc>
          <w:tcPr>
            <w:tcW w:w="1701" w:type="dxa"/>
            <w:vAlign w:val="center"/>
          </w:tcPr>
          <w:p w14:paraId="37833F9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850,08</w:t>
            </w:r>
          </w:p>
        </w:tc>
      </w:tr>
      <w:tr w:rsidR="00E948CD" w:rsidRPr="00E948CD" w14:paraId="386E6196" w14:textId="77777777" w:rsidTr="005E4472">
        <w:trPr>
          <w:trHeight w:val="632"/>
          <w:jc w:val="center"/>
        </w:trPr>
        <w:tc>
          <w:tcPr>
            <w:tcW w:w="567" w:type="dxa"/>
            <w:shd w:val="clear" w:color="auto" w:fill="auto"/>
            <w:noWrap/>
            <w:vAlign w:val="center"/>
          </w:tcPr>
          <w:p w14:paraId="2E0B56B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61</w:t>
            </w:r>
          </w:p>
        </w:tc>
        <w:tc>
          <w:tcPr>
            <w:tcW w:w="1124" w:type="dxa"/>
            <w:shd w:val="clear" w:color="auto" w:fill="auto"/>
            <w:vAlign w:val="center"/>
          </w:tcPr>
          <w:p w14:paraId="040963C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357203</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7745617E"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Espremedor de alho – Espremedor de alho aço inoxidável aplicação manual comprimento mínimo 15 cm</w:t>
            </w:r>
          </w:p>
        </w:tc>
        <w:tc>
          <w:tcPr>
            <w:tcW w:w="759" w:type="dxa"/>
            <w:shd w:val="clear" w:color="auto" w:fill="auto"/>
            <w:vAlign w:val="center"/>
          </w:tcPr>
          <w:p w14:paraId="3BBA125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6C5D647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78</w:t>
            </w:r>
          </w:p>
        </w:tc>
        <w:tc>
          <w:tcPr>
            <w:tcW w:w="992" w:type="dxa"/>
            <w:vAlign w:val="center"/>
          </w:tcPr>
          <w:p w14:paraId="55E54962"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14,69</w:t>
            </w:r>
          </w:p>
        </w:tc>
        <w:tc>
          <w:tcPr>
            <w:tcW w:w="1701" w:type="dxa"/>
            <w:vAlign w:val="center"/>
          </w:tcPr>
          <w:p w14:paraId="583D082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1.145,82</w:t>
            </w:r>
          </w:p>
        </w:tc>
      </w:tr>
      <w:tr w:rsidR="00E948CD" w:rsidRPr="00E948CD" w14:paraId="5CFD61EA" w14:textId="77777777" w:rsidTr="005E4472">
        <w:trPr>
          <w:trHeight w:val="632"/>
          <w:jc w:val="center"/>
        </w:trPr>
        <w:tc>
          <w:tcPr>
            <w:tcW w:w="567" w:type="dxa"/>
            <w:shd w:val="clear" w:color="auto" w:fill="auto"/>
            <w:noWrap/>
            <w:vAlign w:val="center"/>
          </w:tcPr>
          <w:p w14:paraId="7DA291C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62</w:t>
            </w:r>
          </w:p>
        </w:tc>
        <w:tc>
          <w:tcPr>
            <w:tcW w:w="1124" w:type="dxa"/>
            <w:shd w:val="clear" w:color="auto" w:fill="auto"/>
            <w:vAlign w:val="center"/>
          </w:tcPr>
          <w:p w14:paraId="60BF7AC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398237</w:t>
            </w:r>
          </w:p>
        </w:tc>
        <w:tc>
          <w:tcPr>
            <w:tcW w:w="3098" w:type="dxa"/>
            <w:shd w:val="clear" w:color="auto" w:fill="auto"/>
            <w:noWrap/>
            <w:vAlign w:val="center"/>
          </w:tcPr>
          <w:p w14:paraId="2CD5E4F5"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Escorredor de louça - Material: Aço Inoxidável,</w:t>
            </w:r>
            <w:r w:rsidRPr="00E948CD">
              <w:rPr>
                <w:rFonts w:ascii="Century" w:eastAsia="Times New Roman" w:hAnsi="Century" w:cs="Times New Roman"/>
                <w:position w:val="-1"/>
                <w:sz w:val="20"/>
                <w:szCs w:val="20"/>
                <w:lang w:eastAsia="pt-BR"/>
              </w:rPr>
              <w:br/>
              <w:t>capacidade: 20 pratos, Características Adicionais:</w:t>
            </w:r>
            <w:r w:rsidRPr="00E948CD">
              <w:rPr>
                <w:rFonts w:ascii="Century" w:eastAsia="Times New Roman" w:hAnsi="Century" w:cs="Times New Roman"/>
                <w:position w:val="-1"/>
                <w:sz w:val="20"/>
                <w:szCs w:val="20"/>
                <w:lang w:eastAsia="pt-BR"/>
              </w:rPr>
              <w:br/>
              <w:t>Compartimento Talheres, Xícaras, Copos E Diversos.</w:t>
            </w:r>
          </w:p>
        </w:tc>
        <w:tc>
          <w:tcPr>
            <w:tcW w:w="759" w:type="dxa"/>
            <w:shd w:val="clear" w:color="auto" w:fill="auto"/>
            <w:vAlign w:val="center"/>
          </w:tcPr>
          <w:p w14:paraId="24BD5B7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0F6B344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59</w:t>
            </w:r>
          </w:p>
        </w:tc>
        <w:tc>
          <w:tcPr>
            <w:tcW w:w="992" w:type="dxa"/>
            <w:vAlign w:val="center"/>
          </w:tcPr>
          <w:p w14:paraId="1EC27E2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123,81</w:t>
            </w:r>
          </w:p>
        </w:tc>
        <w:tc>
          <w:tcPr>
            <w:tcW w:w="1701" w:type="dxa"/>
            <w:vAlign w:val="center"/>
          </w:tcPr>
          <w:p w14:paraId="266DCA7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7.304,79</w:t>
            </w:r>
          </w:p>
        </w:tc>
      </w:tr>
      <w:tr w:rsidR="00E948CD" w:rsidRPr="00E948CD" w14:paraId="3C68409A" w14:textId="77777777" w:rsidTr="005E4472">
        <w:trPr>
          <w:trHeight w:val="632"/>
          <w:jc w:val="center"/>
        </w:trPr>
        <w:tc>
          <w:tcPr>
            <w:tcW w:w="567" w:type="dxa"/>
            <w:shd w:val="clear" w:color="auto" w:fill="auto"/>
            <w:noWrap/>
            <w:vAlign w:val="center"/>
          </w:tcPr>
          <w:p w14:paraId="7FA245A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63</w:t>
            </w:r>
          </w:p>
        </w:tc>
        <w:tc>
          <w:tcPr>
            <w:tcW w:w="1124" w:type="dxa"/>
            <w:shd w:val="clear" w:color="auto" w:fill="auto"/>
            <w:vAlign w:val="center"/>
          </w:tcPr>
          <w:p w14:paraId="0F578E0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261597</w:t>
            </w:r>
          </w:p>
        </w:tc>
        <w:tc>
          <w:tcPr>
            <w:tcW w:w="3098" w:type="dxa"/>
            <w:shd w:val="clear" w:color="auto" w:fill="auto"/>
            <w:noWrap/>
            <w:vAlign w:val="center"/>
          </w:tcPr>
          <w:p w14:paraId="2CF0ABB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Ralador de alimento - material aço inoxidável, tipo manual, quantidade faces 4, aplicação cozinha.</w:t>
            </w:r>
          </w:p>
        </w:tc>
        <w:tc>
          <w:tcPr>
            <w:tcW w:w="759" w:type="dxa"/>
            <w:shd w:val="clear" w:color="auto" w:fill="auto"/>
            <w:vAlign w:val="center"/>
          </w:tcPr>
          <w:p w14:paraId="27F93B8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1F6DFAB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74</w:t>
            </w:r>
          </w:p>
        </w:tc>
        <w:tc>
          <w:tcPr>
            <w:tcW w:w="992" w:type="dxa"/>
            <w:vAlign w:val="center"/>
          </w:tcPr>
          <w:p w14:paraId="593839A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22,43</w:t>
            </w:r>
          </w:p>
        </w:tc>
        <w:tc>
          <w:tcPr>
            <w:tcW w:w="1701" w:type="dxa"/>
            <w:vAlign w:val="center"/>
          </w:tcPr>
          <w:p w14:paraId="5D08F9E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1.659,82</w:t>
            </w:r>
          </w:p>
        </w:tc>
      </w:tr>
      <w:tr w:rsidR="00E948CD" w:rsidRPr="00E948CD" w14:paraId="6D4DA992" w14:textId="77777777" w:rsidTr="005E4472">
        <w:trPr>
          <w:trHeight w:val="632"/>
          <w:jc w:val="center"/>
        </w:trPr>
        <w:tc>
          <w:tcPr>
            <w:tcW w:w="567" w:type="dxa"/>
            <w:shd w:val="clear" w:color="auto" w:fill="auto"/>
            <w:noWrap/>
            <w:vAlign w:val="center"/>
          </w:tcPr>
          <w:p w14:paraId="06832F7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64</w:t>
            </w:r>
          </w:p>
        </w:tc>
        <w:tc>
          <w:tcPr>
            <w:tcW w:w="1124" w:type="dxa"/>
            <w:shd w:val="clear" w:color="auto" w:fill="auto"/>
            <w:vAlign w:val="center"/>
          </w:tcPr>
          <w:p w14:paraId="71BF86D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397165</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5BA4FE49"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Forma para pudim - forma alumínio diâmetro 36 cm - forma de pudim - detalhamento: forma material alumínio, tamanho nº 36, formato redonda, altura 13 cm, aplicação pudim, diâmetro 36 cm, furo central, acondicionada.</w:t>
            </w:r>
          </w:p>
        </w:tc>
        <w:tc>
          <w:tcPr>
            <w:tcW w:w="759" w:type="dxa"/>
            <w:shd w:val="clear" w:color="auto" w:fill="auto"/>
            <w:vAlign w:val="center"/>
          </w:tcPr>
          <w:p w14:paraId="63BC0D0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404DF0C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43</w:t>
            </w:r>
          </w:p>
        </w:tc>
        <w:tc>
          <w:tcPr>
            <w:tcW w:w="992" w:type="dxa"/>
            <w:vAlign w:val="center"/>
          </w:tcPr>
          <w:p w14:paraId="091B1DEC"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71,61</w:t>
            </w:r>
          </w:p>
        </w:tc>
        <w:tc>
          <w:tcPr>
            <w:tcW w:w="1701" w:type="dxa"/>
            <w:vAlign w:val="center"/>
          </w:tcPr>
          <w:p w14:paraId="7057A47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3.079,23</w:t>
            </w:r>
          </w:p>
        </w:tc>
      </w:tr>
      <w:tr w:rsidR="00E948CD" w:rsidRPr="00E948CD" w14:paraId="107C87B0" w14:textId="77777777" w:rsidTr="005E4472">
        <w:trPr>
          <w:trHeight w:val="632"/>
          <w:jc w:val="center"/>
        </w:trPr>
        <w:tc>
          <w:tcPr>
            <w:tcW w:w="567" w:type="dxa"/>
            <w:shd w:val="clear" w:color="auto" w:fill="auto"/>
            <w:noWrap/>
            <w:vAlign w:val="center"/>
          </w:tcPr>
          <w:p w14:paraId="576F2A5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65</w:t>
            </w:r>
          </w:p>
        </w:tc>
        <w:tc>
          <w:tcPr>
            <w:tcW w:w="1124" w:type="dxa"/>
            <w:shd w:val="clear" w:color="auto" w:fill="auto"/>
            <w:vAlign w:val="center"/>
          </w:tcPr>
          <w:p w14:paraId="5EB93A6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283256</w:t>
            </w:r>
          </w:p>
        </w:tc>
        <w:tc>
          <w:tcPr>
            <w:tcW w:w="3098" w:type="dxa"/>
            <w:shd w:val="clear" w:color="auto" w:fill="auto"/>
            <w:noWrap/>
            <w:vAlign w:val="center"/>
          </w:tcPr>
          <w:p w14:paraId="03017A1A"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Funil - material alumínio, capacidade 150 ml, uso doméstico</w:t>
            </w:r>
          </w:p>
        </w:tc>
        <w:tc>
          <w:tcPr>
            <w:tcW w:w="759" w:type="dxa"/>
            <w:shd w:val="clear" w:color="auto" w:fill="auto"/>
            <w:vAlign w:val="center"/>
          </w:tcPr>
          <w:p w14:paraId="6AB5E94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5FC2F44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43</w:t>
            </w:r>
          </w:p>
        </w:tc>
        <w:tc>
          <w:tcPr>
            <w:tcW w:w="992" w:type="dxa"/>
            <w:vAlign w:val="center"/>
          </w:tcPr>
          <w:p w14:paraId="55213994"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15,99</w:t>
            </w:r>
          </w:p>
        </w:tc>
        <w:tc>
          <w:tcPr>
            <w:tcW w:w="1701" w:type="dxa"/>
            <w:vAlign w:val="center"/>
          </w:tcPr>
          <w:p w14:paraId="76AAC60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687,57</w:t>
            </w:r>
          </w:p>
        </w:tc>
      </w:tr>
      <w:tr w:rsidR="00E948CD" w:rsidRPr="00E948CD" w14:paraId="37901843" w14:textId="77777777" w:rsidTr="005E4472">
        <w:trPr>
          <w:trHeight w:val="632"/>
          <w:jc w:val="center"/>
        </w:trPr>
        <w:tc>
          <w:tcPr>
            <w:tcW w:w="567" w:type="dxa"/>
            <w:shd w:val="clear" w:color="auto" w:fill="auto"/>
            <w:noWrap/>
            <w:vAlign w:val="center"/>
          </w:tcPr>
          <w:p w14:paraId="146E2FC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66</w:t>
            </w:r>
          </w:p>
        </w:tc>
        <w:tc>
          <w:tcPr>
            <w:tcW w:w="1124" w:type="dxa"/>
            <w:shd w:val="clear" w:color="auto" w:fill="auto"/>
            <w:vAlign w:val="center"/>
          </w:tcPr>
          <w:p w14:paraId="622C7C2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453469</w:t>
            </w:r>
          </w:p>
        </w:tc>
        <w:tc>
          <w:tcPr>
            <w:tcW w:w="3098" w:type="dxa"/>
            <w:shd w:val="clear" w:color="auto" w:fill="auto"/>
            <w:noWrap/>
            <w:vAlign w:val="center"/>
          </w:tcPr>
          <w:p w14:paraId="5FA4A6BC"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Pote de Alimentos</w:t>
            </w:r>
            <w:r w:rsidRPr="00E948CD">
              <w:rPr>
                <w:rFonts w:ascii="Century" w:eastAsia="Times New Roman" w:hAnsi="Century" w:cs="Times New Roman"/>
                <w:position w:val="-1"/>
                <w:sz w:val="20"/>
                <w:szCs w:val="20"/>
                <w:lang w:eastAsia="pt-BR"/>
              </w:rPr>
              <w:br/>
              <w:t>Material: Vidro</w:t>
            </w:r>
            <w:r w:rsidRPr="00E948CD">
              <w:rPr>
                <w:rFonts w:ascii="Century" w:eastAsia="Times New Roman" w:hAnsi="Century" w:cs="Times New Roman"/>
                <w:position w:val="-1"/>
                <w:sz w:val="20"/>
                <w:szCs w:val="20"/>
                <w:lang w:eastAsia="pt-BR"/>
              </w:rPr>
              <w:br/>
              <w:t>Formato: Redondo</w:t>
            </w:r>
            <w:r w:rsidRPr="00E948CD">
              <w:rPr>
                <w:rFonts w:ascii="Century" w:eastAsia="Times New Roman" w:hAnsi="Century" w:cs="Times New Roman"/>
                <w:position w:val="-1"/>
                <w:sz w:val="20"/>
                <w:szCs w:val="20"/>
                <w:lang w:eastAsia="pt-BR"/>
              </w:rPr>
              <w:br/>
              <w:t>Altura: 25 CM</w:t>
            </w:r>
            <w:r w:rsidRPr="00E948CD">
              <w:rPr>
                <w:rFonts w:ascii="Century" w:eastAsia="Times New Roman" w:hAnsi="Century" w:cs="Times New Roman"/>
                <w:position w:val="-1"/>
                <w:sz w:val="20"/>
                <w:szCs w:val="20"/>
                <w:lang w:eastAsia="pt-BR"/>
              </w:rPr>
              <w:br/>
              <w:t>Capacidade: 2 L</w:t>
            </w:r>
            <w:r w:rsidRPr="00E948CD">
              <w:rPr>
                <w:rFonts w:ascii="Century" w:eastAsia="Times New Roman" w:hAnsi="Century" w:cs="Times New Roman"/>
                <w:position w:val="-1"/>
                <w:sz w:val="20"/>
                <w:szCs w:val="20"/>
                <w:lang w:eastAsia="pt-BR"/>
              </w:rPr>
              <w:br/>
              <w:t>Características Adicionais: Com Tampa</w:t>
            </w:r>
            <w:r w:rsidRPr="00E948CD">
              <w:rPr>
                <w:rFonts w:ascii="Century" w:eastAsia="Times New Roman" w:hAnsi="Century" w:cs="Times New Roman"/>
                <w:position w:val="-1"/>
                <w:sz w:val="20"/>
                <w:szCs w:val="20"/>
                <w:lang w:eastAsia="pt-BR"/>
              </w:rPr>
              <w:br/>
              <w:t>Transmitância: Transparente</w:t>
            </w:r>
            <w:r w:rsidRPr="00E948CD">
              <w:rPr>
                <w:rFonts w:ascii="Century" w:eastAsia="Times New Roman" w:hAnsi="Century" w:cs="Times New Roman"/>
                <w:position w:val="-1"/>
                <w:sz w:val="20"/>
                <w:szCs w:val="20"/>
                <w:lang w:eastAsia="pt-BR"/>
              </w:rPr>
              <w:br/>
              <w:t>Aplicação: Bomboniere</w:t>
            </w:r>
          </w:p>
        </w:tc>
        <w:tc>
          <w:tcPr>
            <w:tcW w:w="759" w:type="dxa"/>
            <w:shd w:val="clear" w:color="auto" w:fill="auto"/>
            <w:vAlign w:val="center"/>
          </w:tcPr>
          <w:p w14:paraId="4A9D52B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107AF6D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214</w:t>
            </w:r>
          </w:p>
        </w:tc>
        <w:tc>
          <w:tcPr>
            <w:tcW w:w="992" w:type="dxa"/>
            <w:vAlign w:val="center"/>
          </w:tcPr>
          <w:p w14:paraId="585C976E"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36,14</w:t>
            </w:r>
          </w:p>
        </w:tc>
        <w:tc>
          <w:tcPr>
            <w:tcW w:w="1701" w:type="dxa"/>
            <w:vAlign w:val="center"/>
          </w:tcPr>
          <w:p w14:paraId="732A446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7.733,96</w:t>
            </w:r>
          </w:p>
        </w:tc>
      </w:tr>
      <w:tr w:rsidR="00E948CD" w:rsidRPr="00E948CD" w14:paraId="01342556" w14:textId="77777777" w:rsidTr="005E4472">
        <w:trPr>
          <w:trHeight w:val="632"/>
          <w:jc w:val="center"/>
        </w:trPr>
        <w:tc>
          <w:tcPr>
            <w:tcW w:w="567" w:type="dxa"/>
            <w:shd w:val="clear" w:color="auto" w:fill="auto"/>
            <w:noWrap/>
            <w:vAlign w:val="center"/>
          </w:tcPr>
          <w:p w14:paraId="2DFF963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lastRenderedPageBreak/>
              <w:t>67</w:t>
            </w:r>
          </w:p>
        </w:tc>
        <w:tc>
          <w:tcPr>
            <w:tcW w:w="1124" w:type="dxa"/>
            <w:shd w:val="clear" w:color="auto" w:fill="auto"/>
            <w:vAlign w:val="center"/>
          </w:tcPr>
          <w:p w14:paraId="41316CB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276686</w:t>
            </w:r>
          </w:p>
        </w:tc>
        <w:tc>
          <w:tcPr>
            <w:tcW w:w="3098" w:type="dxa"/>
            <w:shd w:val="clear" w:color="auto" w:fill="auto"/>
            <w:noWrap/>
            <w:vAlign w:val="center"/>
          </w:tcPr>
          <w:p w14:paraId="20250BB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Abridor de garrafa/lata - tipo manual, material aço inoxidável.</w:t>
            </w:r>
          </w:p>
        </w:tc>
        <w:tc>
          <w:tcPr>
            <w:tcW w:w="759" w:type="dxa"/>
            <w:shd w:val="clear" w:color="auto" w:fill="auto"/>
            <w:vAlign w:val="center"/>
          </w:tcPr>
          <w:p w14:paraId="4840284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605604B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71</w:t>
            </w:r>
          </w:p>
        </w:tc>
        <w:tc>
          <w:tcPr>
            <w:tcW w:w="992" w:type="dxa"/>
            <w:vAlign w:val="center"/>
          </w:tcPr>
          <w:p w14:paraId="5F006B1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7,47</w:t>
            </w:r>
          </w:p>
        </w:tc>
        <w:tc>
          <w:tcPr>
            <w:tcW w:w="1701" w:type="dxa"/>
            <w:vAlign w:val="center"/>
          </w:tcPr>
          <w:p w14:paraId="2E189C6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530,37</w:t>
            </w:r>
          </w:p>
        </w:tc>
      </w:tr>
      <w:tr w:rsidR="00E948CD" w:rsidRPr="00E948CD" w14:paraId="4F5C9683" w14:textId="77777777" w:rsidTr="005E4472">
        <w:trPr>
          <w:trHeight w:val="632"/>
          <w:jc w:val="center"/>
        </w:trPr>
        <w:tc>
          <w:tcPr>
            <w:tcW w:w="567" w:type="dxa"/>
            <w:shd w:val="clear" w:color="auto" w:fill="auto"/>
            <w:noWrap/>
            <w:vAlign w:val="center"/>
          </w:tcPr>
          <w:p w14:paraId="4888FD8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68</w:t>
            </w:r>
          </w:p>
        </w:tc>
        <w:tc>
          <w:tcPr>
            <w:tcW w:w="1124" w:type="dxa"/>
            <w:shd w:val="clear" w:color="auto" w:fill="auto"/>
            <w:vAlign w:val="center"/>
          </w:tcPr>
          <w:p w14:paraId="4A73011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316693</w:t>
            </w:r>
          </w:p>
        </w:tc>
        <w:tc>
          <w:tcPr>
            <w:tcW w:w="3098" w:type="dxa"/>
            <w:shd w:val="clear" w:color="auto" w:fill="auto"/>
            <w:noWrap/>
            <w:vAlign w:val="center"/>
          </w:tcPr>
          <w:p w14:paraId="38FE3EA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Toalha de mesa - Material algodão e poliester, formato </w:t>
            </w:r>
            <w:r w:rsidRPr="00E948CD">
              <w:rPr>
                <w:rFonts w:ascii="Century" w:eastAsia="Times New Roman" w:hAnsi="Century" w:cs="Times New Roman"/>
                <w:position w:val="-1"/>
                <w:sz w:val="20"/>
                <w:szCs w:val="20"/>
                <w:lang w:eastAsia="pt-BR"/>
              </w:rPr>
              <w:br/>
              <w:t>retangular, comprimento 2,50 m, largura 1,40 m, características adicionais costura dupla, cor branca.</w:t>
            </w:r>
          </w:p>
        </w:tc>
        <w:tc>
          <w:tcPr>
            <w:tcW w:w="759" w:type="dxa"/>
            <w:shd w:val="clear" w:color="auto" w:fill="auto"/>
            <w:vAlign w:val="center"/>
          </w:tcPr>
          <w:p w14:paraId="0CB752D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6FF1830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84</w:t>
            </w:r>
          </w:p>
        </w:tc>
        <w:tc>
          <w:tcPr>
            <w:tcW w:w="992" w:type="dxa"/>
            <w:vAlign w:val="center"/>
          </w:tcPr>
          <w:p w14:paraId="1F3B9E1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40,86</w:t>
            </w:r>
          </w:p>
        </w:tc>
        <w:tc>
          <w:tcPr>
            <w:tcW w:w="1701" w:type="dxa"/>
            <w:vAlign w:val="center"/>
          </w:tcPr>
          <w:p w14:paraId="4D2CEBB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3.432,24</w:t>
            </w:r>
          </w:p>
        </w:tc>
      </w:tr>
      <w:tr w:rsidR="00E948CD" w:rsidRPr="00E948CD" w14:paraId="69CA7434" w14:textId="77777777" w:rsidTr="005E4472">
        <w:trPr>
          <w:trHeight w:val="632"/>
          <w:jc w:val="center"/>
        </w:trPr>
        <w:tc>
          <w:tcPr>
            <w:tcW w:w="567" w:type="dxa"/>
            <w:shd w:val="clear" w:color="auto" w:fill="auto"/>
            <w:noWrap/>
            <w:vAlign w:val="center"/>
          </w:tcPr>
          <w:p w14:paraId="2E070C2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69</w:t>
            </w:r>
          </w:p>
        </w:tc>
        <w:tc>
          <w:tcPr>
            <w:tcW w:w="1124" w:type="dxa"/>
            <w:shd w:val="clear" w:color="auto" w:fill="auto"/>
            <w:vAlign w:val="center"/>
          </w:tcPr>
          <w:p w14:paraId="5F6A624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376172</w:t>
            </w:r>
          </w:p>
        </w:tc>
        <w:tc>
          <w:tcPr>
            <w:tcW w:w="3098" w:type="dxa"/>
            <w:shd w:val="clear" w:color="auto" w:fill="auto"/>
            <w:noWrap/>
            <w:vAlign w:val="center"/>
          </w:tcPr>
          <w:p w14:paraId="0F4A02E9"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Garrafa térmica </w:t>
            </w:r>
            <w:r w:rsidRPr="00E948CD">
              <w:rPr>
                <w:rFonts w:ascii="Century" w:eastAsia="Times New Roman" w:hAnsi="Century" w:cs="Times New Roman"/>
                <w:position w:val="-1"/>
                <w:sz w:val="20"/>
                <w:szCs w:val="20"/>
                <w:lang w:eastAsia="pt-BR"/>
              </w:rPr>
              <w:br/>
              <w:t>Material: Aço Inoxidável</w:t>
            </w:r>
            <w:r w:rsidRPr="00E948CD">
              <w:rPr>
                <w:rFonts w:ascii="Century" w:eastAsia="Times New Roman" w:hAnsi="Century" w:cs="Times New Roman"/>
                <w:position w:val="-1"/>
                <w:sz w:val="20"/>
                <w:szCs w:val="20"/>
                <w:lang w:eastAsia="pt-BR"/>
              </w:rPr>
              <w:br/>
              <w:t>Capacidade: 1 L</w:t>
            </w:r>
            <w:r w:rsidRPr="00E948CD">
              <w:rPr>
                <w:rFonts w:ascii="Century" w:eastAsia="Times New Roman" w:hAnsi="Century" w:cs="Times New Roman"/>
                <w:position w:val="-1"/>
                <w:sz w:val="20"/>
                <w:szCs w:val="20"/>
                <w:lang w:eastAsia="pt-BR"/>
              </w:rPr>
              <w:br/>
              <w:t>Características Adicionais: Com Tampa Tipo Pressão</w:t>
            </w:r>
          </w:p>
        </w:tc>
        <w:tc>
          <w:tcPr>
            <w:tcW w:w="759" w:type="dxa"/>
            <w:shd w:val="clear" w:color="auto" w:fill="auto"/>
            <w:vAlign w:val="center"/>
          </w:tcPr>
          <w:p w14:paraId="255E5D7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303385C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119</w:t>
            </w:r>
          </w:p>
        </w:tc>
        <w:tc>
          <w:tcPr>
            <w:tcW w:w="992" w:type="dxa"/>
            <w:vAlign w:val="center"/>
          </w:tcPr>
          <w:p w14:paraId="439EFE7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71,36</w:t>
            </w:r>
          </w:p>
        </w:tc>
        <w:tc>
          <w:tcPr>
            <w:tcW w:w="1701" w:type="dxa"/>
            <w:vAlign w:val="center"/>
          </w:tcPr>
          <w:p w14:paraId="45946A9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8.491,84</w:t>
            </w:r>
          </w:p>
        </w:tc>
      </w:tr>
      <w:tr w:rsidR="00E948CD" w:rsidRPr="00E948CD" w14:paraId="15F69FE9" w14:textId="77777777" w:rsidTr="005E4472">
        <w:trPr>
          <w:trHeight w:val="632"/>
          <w:jc w:val="center"/>
        </w:trPr>
        <w:tc>
          <w:tcPr>
            <w:tcW w:w="567" w:type="dxa"/>
            <w:shd w:val="clear" w:color="auto" w:fill="auto"/>
            <w:noWrap/>
            <w:vAlign w:val="center"/>
          </w:tcPr>
          <w:p w14:paraId="16D8DC1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70</w:t>
            </w:r>
          </w:p>
        </w:tc>
        <w:tc>
          <w:tcPr>
            <w:tcW w:w="1124" w:type="dxa"/>
            <w:shd w:val="clear" w:color="auto" w:fill="auto"/>
            <w:vAlign w:val="center"/>
          </w:tcPr>
          <w:p w14:paraId="187F1E3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378179</w:t>
            </w:r>
          </w:p>
        </w:tc>
        <w:tc>
          <w:tcPr>
            <w:tcW w:w="3098" w:type="dxa"/>
            <w:shd w:val="clear" w:color="auto" w:fill="auto"/>
            <w:noWrap/>
            <w:vAlign w:val="center"/>
          </w:tcPr>
          <w:p w14:paraId="5FB7EE7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Escorredor de macarrão - material aço inoxidável, </w:t>
            </w:r>
            <w:r w:rsidRPr="00E948CD">
              <w:rPr>
                <w:rFonts w:ascii="Century" w:eastAsia="Times New Roman" w:hAnsi="Century" w:cs="Times New Roman"/>
                <w:position w:val="-1"/>
                <w:sz w:val="20"/>
                <w:szCs w:val="20"/>
                <w:lang w:eastAsia="pt-BR"/>
              </w:rPr>
              <w:br/>
              <w:t>diâmetro 29 cm, aplicação macarrão, características adicionais com alças.</w:t>
            </w:r>
          </w:p>
        </w:tc>
        <w:tc>
          <w:tcPr>
            <w:tcW w:w="759" w:type="dxa"/>
            <w:shd w:val="clear" w:color="auto" w:fill="auto"/>
            <w:vAlign w:val="center"/>
          </w:tcPr>
          <w:p w14:paraId="2E45139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2B0C799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74</w:t>
            </w:r>
          </w:p>
        </w:tc>
        <w:tc>
          <w:tcPr>
            <w:tcW w:w="992" w:type="dxa"/>
            <w:vAlign w:val="center"/>
          </w:tcPr>
          <w:p w14:paraId="18A08BFD"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36,95</w:t>
            </w:r>
          </w:p>
        </w:tc>
        <w:tc>
          <w:tcPr>
            <w:tcW w:w="1701" w:type="dxa"/>
            <w:vAlign w:val="center"/>
          </w:tcPr>
          <w:p w14:paraId="62273A5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2.734,30</w:t>
            </w:r>
          </w:p>
        </w:tc>
      </w:tr>
      <w:tr w:rsidR="00E948CD" w:rsidRPr="00E948CD" w14:paraId="7315C6D8" w14:textId="77777777" w:rsidTr="005E4472">
        <w:trPr>
          <w:trHeight w:val="632"/>
          <w:jc w:val="center"/>
        </w:trPr>
        <w:tc>
          <w:tcPr>
            <w:tcW w:w="567" w:type="dxa"/>
            <w:shd w:val="clear" w:color="auto" w:fill="auto"/>
            <w:noWrap/>
            <w:vAlign w:val="center"/>
          </w:tcPr>
          <w:p w14:paraId="316161D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71</w:t>
            </w:r>
          </w:p>
        </w:tc>
        <w:tc>
          <w:tcPr>
            <w:tcW w:w="1124" w:type="dxa"/>
            <w:shd w:val="clear" w:color="auto" w:fill="auto"/>
            <w:vAlign w:val="center"/>
          </w:tcPr>
          <w:p w14:paraId="7FF472A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254852</w:t>
            </w:r>
          </w:p>
        </w:tc>
        <w:tc>
          <w:tcPr>
            <w:tcW w:w="3098" w:type="dxa"/>
            <w:shd w:val="clear" w:color="auto" w:fill="auto"/>
            <w:noWrap/>
            <w:vAlign w:val="center"/>
          </w:tcPr>
          <w:p w14:paraId="5FDED41E"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Cuscuzeira – Material Alumínio Capacidade: 3 L.</w:t>
            </w:r>
          </w:p>
        </w:tc>
        <w:tc>
          <w:tcPr>
            <w:tcW w:w="759" w:type="dxa"/>
            <w:shd w:val="clear" w:color="auto" w:fill="auto"/>
            <w:vAlign w:val="center"/>
          </w:tcPr>
          <w:p w14:paraId="027C7B5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7C935B9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78</w:t>
            </w:r>
          </w:p>
        </w:tc>
        <w:tc>
          <w:tcPr>
            <w:tcW w:w="992" w:type="dxa"/>
            <w:vAlign w:val="center"/>
          </w:tcPr>
          <w:p w14:paraId="3C2CA9A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37,76</w:t>
            </w:r>
          </w:p>
        </w:tc>
        <w:tc>
          <w:tcPr>
            <w:tcW w:w="1701" w:type="dxa"/>
            <w:vAlign w:val="center"/>
          </w:tcPr>
          <w:p w14:paraId="18759D0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2.945,28</w:t>
            </w:r>
          </w:p>
        </w:tc>
      </w:tr>
      <w:tr w:rsidR="00E948CD" w:rsidRPr="00E948CD" w14:paraId="66A62096" w14:textId="77777777" w:rsidTr="005E4472">
        <w:trPr>
          <w:trHeight w:val="632"/>
          <w:jc w:val="center"/>
        </w:trPr>
        <w:tc>
          <w:tcPr>
            <w:tcW w:w="567" w:type="dxa"/>
            <w:shd w:val="clear" w:color="auto" w:fill="auto"/>
            <w:noWrap/>
            <w:vAlign w:val="center"/>
          </w:tcPr>
          <w:p w14:paraId="257A3A3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72</w:t>
            </w:r>
          </w:p>
        </w:tc>
        <w:tc>
          <w:tcPr>
            <w:tcW w:w="1124" w:type="dxa"/>
            <w:shd w:val="clear" w:color="auto" w:fill="auto"/>
            <w:vAlign w:val="center"/>
          </w:tcPr>
          <w:p w14:paraId="5D19140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357236</w:t>
            </w:r>
          </w:p>
        </w:tc>
        <w:tc>
          <w:tcPr>
            <w:tcW w:w="3098" w:type="dxa"/>
            <w:shd w:val="clear" w:color="auto" w:fill="auto"/>
            <w:noWrap/>
            <w:vAlign w:val="center"/>
          </w:tcPr>
          <w:p w14:paraId="2622DAB1"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Chaleira - material aço inoxidável, capacidade 3 L</w:t>
            </w:r>
          </w:p>
        </w:tc>
        <w:tc>
          <w:tcPr>
            <w:tcW w:w="759" w:type="dxa"/>
            <w:shd w:val="clear" w:color="auto" w:fill="auto"/>
            <w:vAlign w:val="center"/>
          </w:tcPr>
          <w:p w14:paraId="222C72F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1E43768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103</w:t>
            </w:r>
          </w:p>
        </w:tc>
        <w:tc>
          <w:tcPr>
            <w:tcW w:w="992" w:type="dxa"/>
            <w:vAlign w:val="center"/>
          </w:tcPr>
          <w:p w14:paraId="1D27CCA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39,81</w:t>
            </w:r>
          </w:p>
        </w:tc>
        <w:tc>
          <w:tcPr>
            <w:tcW w:w="1701" w:type="dxa"/>
            <w:vAlign w:val="center"/>
          </w:tcPr>
          <w:p w14:paraId="1AE1E1F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4.100,43</w:t>
            </w:r>
          </w:p>
        </w:tc>
      </w:tr>
      <w:tr w:rsidR="00E948CD" w:rsidRPr="00E948CD" w14:paraId="0B3CAB54" w14:textId="77777777" w:rsidTr="005E4472">
        <w:trPr>
          <w:trHeight w:val="632"/>
          <w:jc w:val="center"/>
        </w:trPr>
        <w:tc>
          <w:tcPr>
            <w:tcW w:w="567" w:type="dxa"/>
            <w:shd w:val="clear" w:color="auto" w:fill="auto"/>
            <w:noWrap/>
            <w:vAlign w:val="center"/>
          </w:tcPr>
          <w:p w14:paraId="0E3CF74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73</w:t>
            </w:r>
          </w:p>
        </w:tc>
        <w:tc>
          <w:tcPr>
            <w:tcW w:w="1124" w:type="dxa"/>
            <w:shd w:val="clear" w:color="auto" w:fill="auto"/>
            <w:vAlign w:val="center"/>
          </w:tcPr>
          <w:p w14:paraId="53E64D8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351545</w:t>
            </w:r>
          </w:p>
        </w:tc>
        <w:tc>
          <w:tcPr>
            <w:tcW w:w="3098" w:type="dxa"/>
            <w:shd w:val="clear" w:color="auto" w:fill="auto"/>
            <w:noWrap/>
            <w:vAlign w:val="center"/>
          </w:tcPr>
          <w:p w14:paraId="45384659"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Assadeira - cozinha comercial, material alumínio, </w:t>
            </w:r>
            <w:r w:rsidRPr="00E948CD">
              <w:rPr>
                <w:rFonts w:ascii="Century" w:eastAsia="Times New Roman" w:hAnsi="Century" w:cs="Times New Roman"/>
                <w:position w:val="-1"/>
                <w:sz w:val="20"/>
                <w:szCs w:val="20"/>
                <w:lang w:eastAsia="pt-BR"/>
              </w:rPr>
              <w:br/>
              <w:t xml:space="preserve">formato retangular, altura 5 cm, largura 40 cm, </w:t>
            </w:r>
            <w:r w:rsidRPr="00E948CD">
              <w:rPr>
                <w:rFonts w:ascii="Century" w:eastAsia="Times New Roman" w:hAnsi="Century" w:cs="Times New Roman"/>
                <w:position w:val="-1"/>
                <w:sz w:val="20"/>
                <w:szCs w:val="20"/>
                <w:lang w:eastAsia="pt-BR"/>
              </w:rPr>
              <w:br/>
              <w:t xml:space="preserve">comprimento 60 cm, características adicionais </w:t>
            </w:r>
            <w:r w:rsidRPr="00E948CD">
              <w:rPr>
                <w:rFonts w:ascii="Century" w:eastAsia="Times New Roman" w:hAnsi="Century" w:cs="Times New Roman"/>
                <w:position w:val="-1"/>
                <w:sz w:val="20"/>
                <w:szCs w:val="20"/>
                <w:lang w:eastAsia="pt-BR"/>
              </w:rPr>
              <w:br/>
              <w:t>com alças mesmo material</w:t>
            </w:r>
          </w:p>
        </w:tc>
        <w:tc>
          <w:tcPr>
            <w:tcW w:w="759" w:type="dxa"/>
            <w:shd w:val="clear" w:color="auto" w:fill="auto"/>
            <w:vAlign w:val="center"/>
          </w:tcPr>
          <w:p w14:paraId="1AEFA12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7606CA7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72</w:t>
            </w:r>
          </w:p>
        </w:tc>
        <w:tc>
          <w:tcPr>
            <w:tcW w:w="992" w:type="dxa"/>
            <w:vAlign w:val="center"/>
          </w:tcPr>
          <w:p w14:paraId="7D92C50B"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106,05</w:t>
            </w:r>
          </w:p>
        </w:tc>
        <w:tc>
          <w:tcPr>
            <w:tcW w:w="1701" w:type="dxa"/>
            <w:vAlign w:val="center"/>
          </w:tcPr>
          <w:p w14:paraId="029E3AA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7.635,60</w:t>
            </w:r>
          </w:p>
        </w:tc>
      </w:tr>
      <w:tr w:rsidR="00E948CD" w:rsidRPr="00E948CD" w14:paraId="074708BB" w14:textId="77777777" w:rsidTr="005E4472">
        <w:trPr>
          <w:trHeight w:val="632"/>
          <w:jc w:val="center"/>
        </w:trPr>
        <w:tc>
          <w:tcPr>
            <w:tcW w:w="567" w:type="dxa"/>
            <w:shd w:val="clear" w:color="auto" w:fill="auto"/>
            <w:noWrap/>
            <w:vAlign w:val="center"/>
          </w:tcPr>
          <w:p w14:paraId="318571C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74</w:t>
            </w:r>
          </w:p>
        </w:tc>
        <w:tc>
          <w:tcPr>
            <w:tcW w:w="1124" w:type="dxa"/>
            <w:shd w:val="clear" w:color="auto" w:fill="auto"/>
            <w:vAlign w:val="center"/>
          </w:tcPr>
          <w:p w14:paraId="676A11C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219102</w:t>
            </w:r>
          </w:p>
        </w:tc>
        <w:tc>
          <w:tcPr>
            <w:tcW w:w="3098" w:type="dxa"/>
            <w:shd w:val="clear" w:color="auto" w:fill="auto"/>
            <w:noWrap/>
            <w:vAlign w:val="center"/>
          </w:tcPr>
          <w:p w14:paraId="6B3A03D5"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Travessa - material aço inoxidável, tamanho grande,</w:t>
            </w:r>
            <w:r w:rsidRPr="00E948CD">
              <w:rPr>
                <w:rFonts w:ascii="Century" w:eastAsia="Times New Roman" w:hAnsi="Century" w:cs="Times New Roman"/>
                <w:position w:val="-1"/>
                <w:sz w:val="20"/>
                <w:szCs w:val="20"/>
                <w:lang w:eastAsia="pt-BR"/>
              </w:rPr>
              <w:br/>
              <w:t>tipo fundo, formato oval, aplicação servir alimentos.</w:t>
            </w:r>
          </w:p>
        </w:tc>
        <w:tc>
          <w:tcPr>
            <w:tcW w:w="759" w:type="dxa"/>
            <w:shd w:val="clear" w:color="auto" w:fill="auto"/>
            <w:vAlign w:val="center"/>
          </w:tcPr>
          <w:p w14:paraId="2BB1EB6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63A1A7E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82</w:t>
            </w:r>
          </w:p>
        </w:tc>
        <w:tc>
          <w:tcPr>
            <w:tcW w:w="992" w:type="dxa"/>
            <w:vAlign w:val="center"/>
          </w:tcPr>
          <w:p w14:paraId="4BB3846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26,50</w:t>
            </w:r>
          </w:p>
        </w:tc>
        <w:tc>
          <w:tcPr>
            <w:tcW w:w="1701" w:type="dxa"/>
            <w:vAlign w:val="center"/>
          </w:tcPr>
          <w:p w14:paraId="40EAB5A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2.173,00</w:t>
            </w:r>
          </w:p>
        </w:tc>
      </w:tr>
      <w:tr w:rsidR="00E948CD" w:rsidRPr="00E948CD" w14:paraId="4AA4B969" w14:textId="77777777" w:rsidTr="005E4472">
        <w:trPr>
          <w:trHeight w:val="632"/>
          <w:jc w:val="center"/>
        </w:trPr>
        <w:tc>
          <w:tcPr>
            <w:tcW w:w="567" w:type="dxa"/>
            <w:shd w:val="clear" w:color="auto" w:fill="auto"/>
            <w:noWrap/>
            <w:vAlign w:val="center"/>
          </w:tcPr>
          <w:p w14:paraId="4B26B19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75</w:t>
            </w:r>
          </w:p>
        </w:tc>
        <w:tc>
          <w:tcPr>
            <w:tcW w:w="1124" w:type="dxa"/>
            <w:shd w:val="clear" w:color="auto" w:fill="auto"/>
            <w:vAlign w:val="center"/>
          </w:tcPr>
          <w:p w14:paraId="2677EEE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218218</w:t>
            </w:r>
          </w:p>
        </w:tc>
        <w:tc>
          <w:tcPr>
            <w:tcW w:w="3098" w:type="dxa"/>
            <w:shd w:val="clear" w:color="auto" w:fill="auto"/>
            <w:noWrap/>
            <w:vAlign w:val="center"/>
          </w:tcPr>
          <w:p w14:paraId="621425B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Colher pau - material madeira, tamanho grande, comprimento 50 cm</w:t>
            </w:r>
          </w:p>
        </w:tc>
        <w:tc>
          <w:tcPr>
            <w:tcW w:w="759" w:type="dxa"/>
            <w:shd w:val="clear" w:color="auto" w:fill="auto"/>
            <w:vAlign w:val="center"/>
          </w:tcPr>
          <w:p w14:paraId="39F7167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57250C1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77</w:t>
            </w:r>
          </w:p>
        </w:tc>
        <w:tc>
          <w:tcPr>
            <w:tcW w:w="992" w:type="dxa"/>
            <w:vAlign w:val="center"/>
          </w:tcPr>
          <w:p w14:paraId="434EF301"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22,86</w:t>
            </w:r>
          </w:p>
        </w:tc>
        <w:tc>
          <w:tcPr>
            <w:tcW w:w="1701" w:type="dxa"/>
            <w:vAlign w:val="center"/>
          </w:tcPr>
          <w:p w14:paraId="46CD3CD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1.760,22</w:t>
            </w:r>
          </w:p>
        </w:tc>
      </w:tr>
      <w:tr w:rsidR="00E948CD" w:rsidRPr="00E948CD" w14:paraId="5F0476B3" w14:textId="77777777" w:rsidTr="005E4472">
        <w:trPr>
          <w:trHeight w:val="632"/>
          <w:jc w:val="center"/>
        </w:trPr>
        <w:tc>
          <w:tcPr>
            <w:tcW w:w="567" w:type="dxa"/>
            <w:shd w:val="clear" w:color="auto" w:fill="auto"/>
            <w:noWrap/>
            <w:vAlign w:val="center"/>
          </w:tcPr>
          <w:p w14:paraId="2C69C3C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76</w:t>
            </w:r>
          </w:p>
        </w:tc>
        <w:tc>
          <w:tcPr>
            <w:tcW w:w="1124" w:type="dxa"/>
            <w:shd w:val="clear" w:color="auto" w:fill="auto"/>
            <w:vAlign w:val="center"/>
          </w:tcPr>
          <w:p w14:paraId="708903A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 xml:space="preserve">443947 </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535D433B"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Prato Fundo</w:t>
            </w:r>
            <w:r w:rsidRPr="00E948CD">
              <w:rPr>
                <w:rFonts w:ascii="Century" w:eastAsia="Times New Roman" w:hAnsi="Century" w:cs="Times New Roman"/>
                <w:position w:val="-1"/>
                <w:sz w:val="20"/>
                <w:szCs w:val="20"/>
                <w:lang w:eastAsia="pt-BR"/>
              </w:rPr>
              <w:br/>
              <w:t>Material vidro, aplicação refeição, características adicionais tipo fundo, formato circular ou pétala, diâmetro de 23 cm, cor branco</w:t>
            </w:r>
          </w:p>
        </w:tc>
        <w:tc>
          <w:tcPr>
            <w:tcW w:w="759" w:type="dxa"/>
            <w:shd w:val="clear" w:color="auto" w:fill="auto"/>
            <w:vAlign w:val="center"/>
          </w:tcPr>
          <w:p w14:paraId="3BE8FF2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749086E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610</w:t>
            </w:r>
          </w:p>
        </w:tc>
        <w:tc>
          <w:tcPr>
            <w:tcW w:w="992" w:type="dxa"/>
            <w:vAlign w:val="center"/>
          </w:tcPr>
          <w:p w14:paraId="6793432C"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11,07</w:t>
            </w:r>
          </w:p>
        </w:tc>
        <w:tc>
          <w:tcPr>
            <w:tcW w:w="1701" w:type="dxa"/>
            <w:vAlign w:val="center"/>
          </w:tcPr>
          <w:p w14:paraId="1784DC4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6.752,70</w:t>
            </w:r>
          </w:p>
        </w:tc>
      </w:tr>
      <w:tr w:rsidR="00E948CD" w:rsidRPr="00E948CD" w14:paraId="26BE5750" w14:textId="77777777" w:rsidTr="005E4472">
        <w:trPr>
          <w:trHeight w:val="632"/>
          <w:jc w:val="center"/>
        </w:trPr>
        <w:tc>
          <w:tcPr>
            <w:tcW w:w="567" w:type="dxa"/>
            <w:shd w:val="clear" w:color="auto" w:fill="auto"/>
            <w:noWrap/>
            <w:vAlign w:val="center"/>
          </w:tcPr>
          <w:p w14:paraId="494A8D1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77</w:t>
            </w:r>
          </w:p>
        </w:tc>
        <w:tc>
          <w:tcPr>
            <w:tcW w:w="1124" w:type="dxa"/>
            <w:shd w:val="clear" w:color="auto" w:fill="auto"/>
            <w:vAlign w:val="center"/>
          </w:tcPr>
          <w:p w14:paraId="4C14747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 xml:space="preserve">443947 </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47C3E3E6"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Prato Raso</w:t>
            </w:r>
            <w:r w:rsidRPr="00E948CD">
              <w:rPr>
                <w:rFonts w:ascii="Century" w:eastAsia="Times New Roman" w:hAnsi="Century" w:cs="Times New Roman"/>
                <w:position w:val="-1"/>
                <w:sz w:val="20"/>
                <w:szCs w:val="20"/>
                <w:lang w:eastAsia="pt-BR"/>
              </w:rPr>
              <w:br/>
              <w:t xml:space="preserve">Material vidro, aplicação </w:t>
            </w:r>
            <w:r w:rsidRPr="00E948CD">
              <w:rPr>
                <w:rFonts w:ascii="Century" w:eastAsia="Times New Roman" w:hAnsi="Century" w:cs="Times New Roman"/>
                <w:position w:val="-1"/>
                <w:sz w:val="20"/>
                <w:szCs w:val="20"/>
                <w:lang w:eastAsia="pt-BR"/>
              </w:rPr>
              <w:lastRenderedPageBreak/>
              <w:t>refeição, características adicionais tipo raso, formato circular ou pétala, diâmetro de 25,5 cm, cor branco.</w:t>
            </w:r>
          </w:p>
        </w:tc>
        <w:tc>
          <w:tcPr>
            <w:tcW w:w="759" w:type="dxa"/>
            <w:shd w:val="clear" w:color="auto" w:fill="auto"/>
            <w:vAlign w:val="center"/>
          </w:tcPr>
          <w:p w14:paraId="410AC80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lastRenderedPageBreak/>
              <w:t>UND</w:t>
            </w:r>
          </w:p>
        </w:tc>
        <w:tc>
          <w:tcPr>
            <w:tcW w:w="543" w:type="dxa"/>
            <w:noWrap/>
            <w:vAlign w:val="center"/>
          </w:tcPr>
          <w:p w14:paraId="55A83D0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460</w:t>
            </w:r>
          </w:p>
        </w:tc>
        <w:tc>
          <w:tcPr>
            <w:tcW w:w="992" w:type="dxa"/>
            <w:vAlign w:val="center"/>
          </w:tcPr>
          <w:p w14:paraId="323963B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11,18</w:t>
            </w:r>
          </w:p>
        </w:tc>
        <w:tc>
          <w:tcPr>
            <w:tcW w:w="1701" w:type="dxa"/>
            <w:vAlign w:val="center"/>
          </w:tcPr>
          <w:p w14:paraId="5EB37C8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5.142,80</w:t>
            </w:r>
          </w:p>
        </w:tc>
      </w:tr>
      <w:tr w:rsidR="00E948CD" w:rsidRPr="00E948CD" w14:paraId="7CA53E88" w14:textId="77777777" w:rsidTr="005E4472">
        <w:trPr>
          <w:trHeight w:val="632"/>
          <w:jc w:val="center"/>
        </w:trPr>
        <w:tc>
          <w:tcPr>
            <w:tcW w:w="567" w:type="dxa"/>
            <w:shd w:val="clear" w:color="auto" w:fill="auto"/>
            <w:noWrap/>
            <w:vAlign w:val="center"/>
          </w:tcPr>
          <w:p w14:paraId="6F2857F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78</w:t>
            </w:r>
          </w:p>
        </w:tc>
        <w:tc>
          <w:tcPr>
            <w:tcW w:w="1124" w:type="dxa"/>
            <w:shd w:val="clear" w:color="auto" w:fill="auto"/>
            <w:vAlign w:val="center"/>
          </w:tcPr>
          <w:p w14:paraId="79C3E95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311418</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6BDB6813"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Prato sobremesa - material vidro, aplicação sobremesa, diâmetro 19 cm, cor incolor, formato </w:t>
            </w:r>
            <w:r w:rsidRPr="00E948CD">
              <w:rPr>
                <w:rFonts w:ascii="Century" w:eastAsia="Times New Roman" w:hAnsi="Century" w:cs="Times New Roman"/>
                <w:position w:val="-1"/>
                <w:sz w:val="20"/>
                <w:szCs w:val="20"/>
                <w:lang w:eastAsia="pt-BR"/>
              </w:rPr>
              <w:br/>
              <w:t>redondo, transmitância transparente</w:t>
            </w:r>
          </w:p>
        </w:tc>
        <w:tc>
          <w:tcPr>
            <w:tcW w:w="759" w:type="dxa"/>
            <w:shd w:val="clear" w:color="auto" w:fill="auto"/>
            <w:vAlign w:val="center"/>
          </w:tcPr>
          <w:p w14:paraId="5B34870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092D079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345</w:t>
            </w:r>
          </w:p>
        </w:tc>
        <w:tc>
          <w:tcPr>
            <w:tcW w:w="992" w:type="dxa"/>
            <w:vAlign w:val="center"/>
          </w:tcPr>
          <w:p w14:paraId="1F87E7FF"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6,78</w:t>
            </w:r>
          </w:p>
        </w:tc>
        <w:tc>
          <w:tcPr>
            <w:tcW w:w="1701" w:type="dxa"/>
            <w:vAlign w:val="center"/>
          </w:tcPr>
          <w:p w14:paraId="3BDBDC7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2.339,10</w:t>
            </w:r>
          </w:p>
        </w:tc>
      </w:tr>
      <w:tr w:rsidR="00E948CD" w:rsidRPr="00E948CD" w14:paraId="1736A295" w14:textId="77777777" w:rsidTr="005E4472">
        <w:trPr>
          <w:trHeight w:val="632"/>
          <w:jc w:val="center"/>
        </w:trPr>
        <w:tc>
          <w:tcPr>
            <w:tcW w:w="567" w:type="dxa"/>
            <w:shd w:val="clear" w:color="auto" w:fill="auto"/>
            <w:noWrap/>
            <w:vAlign w:val="center"/>
          </w:tcPr>
          <w:p w14:paraId="6A5CD2E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79</w:t>
            </w:r>
          </w:p>
        </w:tc>
        <w:tc>
          <w:tcPr>
            <w:tcW w:w="1124" w:type="dxa"/>
            <w:shd w:val="clear" w:color="auto" w:fill="auto"/>
            <w:vAlign w:val="center"/>
          </w:tcPr>
          <w:p w14:paraId="0614C11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459967</w:t>
            </w:r>
          </w:p>
        </w:tc>
        <w:tc>
          <w:tcPr>
            <w:tcW w:w="3098" w:type="dxa"/>
            <w:shd w:val="clear" w:color="auto" w:fill="auto"/>
            <w:noWrap/>
            <w:vAlign w:val="center"/>
          </w:tcPr>
          <w:p w14:paraId="65414867"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Forma de bolo</w:t>
            </w:r>
            <w:r w:rsidRPr="00E948CD">
              <w:rPr>
                <w:rFonts w:ascii="Century" w:eastAsia="Times New Roman" w:hAnsi="Century" w:cs="Times New Roman"/>
                <w:position w:val="-1"/>
                <w:sz w:val="20"/>
                <w:szCs w:val="20"/>
                <w:lang w:eastAsia="pt-BR"/>
              </w:rPr>
              <w:br/>
              <w:t xml:space="preserve">Material: Alumínio, </w:t>
            </w:r>
            <w:r w:rsidRPr="00E948CD">
              <w:rPr>
                <w:rFonts w:ascii="Century" w:eastAsia="Times New Roman" w:hAnsi="Century" w:cs="Times New Roman"/>
                <w:position w:val="-1"/>
                <w:sz w:val="20"/>
                <w:szCs w:val="20"/>
                <w:lang w:eastAsia="pt-BR"/>
              </w:rPr>
              <w:br/>
              <w:t>Tamanho: Grande,</w:t>
            </w:r>
            <w:r w:rsidRPr="00E948CD">
              <w:rPr>
                <w:rFonts w:ascii="Century" w:eastAsia="Times New Roman" w:hAnsi="Century" w:cs="Times New Roman"/>
                <w:position w:val="-1"/>
                <w:sz w:val="20"/>
                <w:szCs w:val="20"/>
                <w:lang w:eastAsia="pt-BR"/>
              </w:rPr>
              <w:br/>
              <w:t>Formato: Retangular</w:t>
            </w:r>
            <w:r w:rsidRPr="00E948CD">
              <w:rPr>
                <w:rFonts w:ascii="Century" w:eastAsia="Times New Roman" w:hAnsi="Century" w:cs="Times New Roman"/>
                <w:position w:val="-1"/>
                <w:sz w:val="20"/>
                <w:szCs w:val="20"/>
                <w:lang w:eastAsia="pt-BR"/>
              </w:rPr>
              <w:br/>
              <w:t>Largura: 32 CM</w:t>
            </w:r>
            <w:r w:rsidRPr="00E948CD">
              <w:rPr>
                <w:rFonts w:ascii="Century" w:eastAsia="Times New Roman" w:hAnsi="Century" w:cs="Times New Roman"/>
                <w:position w:val="-1"/>
                <w:sz w:val="20"/>
                <w:szCs w:val="20"/>
                <w:lang w:eastAsia="pt-BR"/>
              </w:rPr>
              <w:br/>
              <w:t>Comprimento: 42 CM</w:t>
            </w:r>
            <w:r w:rsidRPr="00E948CD">
              <w:rPr>
                <w:rFonts w:ascii="Century" w:eastAsia="Times New Roman" w:hAnsi="Century" w:cs="Times New Roman"/>
                <w:position w:val="-1"/>
                <w:sz w:val="20"/>
                <w:szCs w:val="20"/>
                <w:lang w:eastAsia="pt-BR"/>
              </w:rPr>
              <w:br/>
              <w:t>Altura: 5 CM</w:t>
            </w:r>
            <w:r w:rsidRPr="00E948CD">
              <w:rPr>
                <w:rFonts w:ascii="Century" w:eastAsia="Times New Roman" w:hAnsi="Century" w:cs="Times New Roman"/>
                <w:position w:val="-1"/>
                <w:sz w:val="20"/>
                <w:szCs w:val="20"/>
                <w:lang w:eastAsia="pt-BR"/>
              </w:rPr>
              <w:br/>
              <w:t>Aplicação: Bolo</w:t>
            </w:r>
          </w:p>
        </w:tc>
        <w:tc>
          <w:tcPr>
            <w:tcW w:w="759" w:type="dxa"/>
            <w:shd w:val="clear" w:color="auto" w:fill="auto"/>
            <w:vAlign w:val="center"/>
          </w:tcPr>
          <w:p w14:paraId="1483939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16C1476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50</w:t>
            </w:r>
          </w:p>
        </w:tc>
        <w:tc>
          <w:tcPr>
            <w:tcW w:w="992" w:type="dxa"/>
            <w:vAlign w:val="center"/>
          </w:tcPr>
          <w:p w14:paraId="0FDDA59F"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52,65</w:t>
            </w:r>
          </w:p>
        </w:tc>
        <w:tc>
          <w:tcPr>
            <w:tcW w:w="1701" w:type="dxa"/>
            <w:vAlign w:val="center"/>
          </w:tcPr>
          <w:p w14:paraId="45277EC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2.632,50</w:t>
            </w:r>
          </w:p>
        </w:tc>
      </w:tr>
      <w:tr w:rsidR="00E948CD" w:rsidRPr="00E948CD" w14:paraId="7ED9BFD1" w14:textId="77777777" w:rsidTr="005E4472">
        <w:trPr>
          <w:trHeight w:val="632"/>
          <w:jc w:val="center"/>
        </w:trPr>
        <w:tc>
          <w:tcPr>
            <w:tcW w:w="567" w:type="dxa"/>
            <w:shd w:val="clear" w:color="auto" w:fill="auto"/>
            <w:noWrap/>
            <w:vAlign w:val="center"/>
          </w:tcPr>
          <w:p w14:paraId="2607FA4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80</w:t>
            </w:r>
          </w:p>
        </w:tc>
        <w:tc>
          <w:tcPr>
            <w:tcW w:w="1124" w:type="dxa"/>
            <w:shd w:val="clear" w:color="auto" w:fill="auto"/>
            <w:vAlign w:val="center"/>
          </w:tcPr>
          <w:p w14:paraId="1B187E6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393509</w:t>
            </w:r>
          </w:p>
        </w:tc>
        <w:tc>
          <w:tcPr>
            <w:tcW w:w="3098" w:type="dxa"/>
            <w:shd w:val="clear" w:color="auto" w:fill="auto"/>
            <w:noWrap/>
            <w:vAlign w:val="center"/>
          </w:tcPr>
          <w:p w14:paraId="15B7349B"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Açucareiro - material aço inoxidável, capacidade 350g, características adicionais com tampa e colher em aço inoxidável</w:t>
            </w:r>
          </w:p>
        </w:tc>
        <w:tc>
          <w:tcPr>
            <w:tcW w:w="759" w:type="dxa"/>
            <w:shd w:val="clear" w:color="auto" w:fill="auto"/>
            <w:vAlign w:val="center"/>
          </w:tcPr>
          <w:p w14:paraId="3069CE5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661DA3A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167</w:t>
            </w:r>
          </w:p>
        </w:tc>
        <w:tc>
          <w:tcPr>
            <w:tcW w:w="992" w:type="dxa"/>
            <w:vAlign w:val="center"/>
          </w:tcPr>
          <w:p w14:paraId="1A1BA1B9"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35,19</w:t>
            </w:r>
          </w:p>
        </w:tc>
        <w:tc>
          <w:tcPr>
            <w:tcW w:w="1701" w:type="dxa"/>
            <w:vAlign w:val="center"/>
          </w:tcPr>
          <w:p w14:paraId="3117F33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5.876,73</w:t>
            </w:r>
          </w:p>
        </w:tc>
      </w:tr>
      <w:tr w:rsidR="00E948CD" w:rsidRPr="00E948CD" w14:paraId="61DDE527" w14:textId="77777777" w:rsidTr="005E4472">
        <w:trPr>
          <w:trHeight w:val="632"/>
          <w:jc w:val="center"/>
        </w:trPr>
        <w:tc>
          <w:tcPr>
            <w:tcW w:w="567" w:type="dxa"/>
            <w:shd w:val="clear" w:color="auto" w:fill="auto"/>
            <w:noWrap/>
            <w:vAlign w:val="center"/>
          </w:tcPr>
          <w:p w14:paraId="02A0C26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81</w:t>
            </w:r>
          </w:p>
        </w:tc>
        <w:tc>
          <w:tcPr>
            <w:tcW w:w="1124" w:type="dxa"/>
            <w:shd w:val="clear" w:color="auto" w:fill="auto"/>
            <w:vAlign w:val="center"/>
          </w:tcPr>
          <w:p w14:paraId="6C4E4DC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455555</w:t>
            </w:r>
          </w:p>
        </w:tc>
        <w:tc>
          <w:tcPr>
            <w:tcW w:w="3098" w:type="dxa"/>
            <w:shd w:val="clear" w:color="auto" w:fill="auto"/>
            <w:noWrap/>
            <w:vAlign w:val="center"/>
          </w:tcPr>
          <w:p w14:paraId="130A5770"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Panela pequena – Material: Aço Inoxidável, </w:t>
            </w:r>
            <w:r w:rsidRPr="00E948CD">
              <w:rPr>
                <w:rFonts w:ascii="Century" w:eastAsia="Times New Roman" w:hAnsi="Century" w:cs="Times New Roman"/>
                <w:position w:val="-1"/>
                <w:sz w:val="20"/>
                <w:szCs w:val="20"/>
                <w:lang w:eastAsia="pt-BR"/>
              </w:rPr>
              <w:br/>
              <w:t>Capacidade: 2,9 L, Características Adicionais:</w:t>
            </w:r>
            <w:r w:rsidRPr="00E948CD">
              <w:rPr>
                <w:rFonts w:ascii="Century" w:eastAsia="Times New Roman" w:hAnsi="Century" w:cs="Times New Roman"/>
                <w:position w:val="-1"/>
                <w:sz w:val="20"/>
                <w:szCs w:val="20"/>
                <w:lang w:eastAsia="pt-BR"/>
              </w:rPr>
              <w:br/>
              <w:t>Tampa E Cabo Em Aço Inoxidável, Diâmetro: 20 CM</w:t>
            </w:r>
          </w:p>
        </w:tc>
        <w:tc>
          <w:tcPr>
            <w:tcW w:w="759" w:type="dxa"/>
            <w:shd w:val="clear" w:color="auto" w:fill="auto"/>
            <w:vAlign w:val="center"/>
          </w:tcPr>
          <w:p w14:paraId="0EC9183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53B2B61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81</w:t>
            </w:r>
          </w:p>
        </w:tc>
        <w:tc>
          <w:tcPr>
            <w:tcW w:w="992" w:type="dxa"/>
            <w:vAlign w:val="center"/>
          </w:tcPr>
          <w:p w14:paraId="0A01895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140,07</w:t>
            </w:r>
          </w:p>
        </w:tc>
        <w:tc>
          <w:tcPr>
            <w:tcW w:w="1701" w:type="dxa"/>
            <w:vAlign w:val="center"/>
          </w:tcPr>
          <w:p w14:paraId="77FDE24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11.345,67</w:t>
            </w:r>
          </w:p>
        </w:tc>
      </w:tr>
      <w:tr w:rsidR="00E948CD" w:rsidRPr="00E948CD" w14:paraId="4190F7B5" w14:textId="77777777" w:rsidTr="005E4472">
        <w:trPr>
          <w:trHeight w:val="632"/>
          <w:jc w:val="center"/>
        </w:trPr>
        <w:tc>
          <w:tcPr>
            <w:tcW w:w="567" w:type="dxa"/>
            <w:shd w:val="clear" w:color="auto" w:fill="auto"/>
            <w:noWrap/>
            <w:vAlign w:val="center"/>
          </w:tcPr>
          <w:p w14:paraId="18ACE7A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82</w:t>
            </w:r>
          </w:p>
        </w:tc>
        <w:tc>
          <w:tcPr>
            <w:tcW w:w="1124" w:type="dxa"/>
            <w:shd w:val="clear" w:color="auto" w:fill="auto"/>
            <w:vAlign w:val="center"/>
          </w:tcPr>
          <w:p w14:paraId="3C3FCD6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615728</w:t>
            </w:r>
          </w:p>
        </w:tc>
        <w:tc>
          <w:tcPr>
            <w:tcW w:w="3098" w:type="dxa"/>
            <w:shd w:val="clear" w:color="auto" w:fill="auto"/>
            <w:noWrap/>
            <w:vAlign w:val="center"/>
          </w:tcPr>
          <w:p w14:paraId="76B6E8AA"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Panela média - Material: Aço Inoxidável Capacidade:</w:t>
            </w:r>
            <w:r w:rsidRPr="00E948CD">
              <w:rPr>
                <w:rFonts w:ascii="Century" w:eastAsia="Times New Roman" w:hAnsi="Century" w:cs="Times New Roman"/>
                <w:position w:val="-1"/>
                <w:sz w:val="20"/>
                <w:szCs w:val="20"/>
                <w:lang w:eastAsia="pt-BR"/>
              </w:rPr>
              <w:br/>
              <w:t>4,7 L, Características Adicionais: Diâmetro De 24 Cm</w:t>
            </w:r>
            <w:r w:rsidRPr="00E948CD">
              <w:rPr>
                <w:rFonts w:ascii="Century" w:eastAsia="Times New Roman" w:hAnsi="Century" w:cs="Times New Roman"/>
                <w:position w:val="-1"/>
                <w:sz w:val="20"/>
                <w:szCs w:val="20"/>
                <w:lang w:eastAsia="pt-BR"/>
              </w:rPr>
              <w:br/>
              <w:t>E Espessura De 1,6 Mm, Tipo: Com Fundo Triplo, Diâmetro: 24 CM</w:t>
            </w:r>
          </w:p>
        </w:tc>
        <w:tc>
          <w:tcPr>
            <w:tcW w:w="759" w:type="dxa"/>
            <w:shd w:val="clear" w:color="auto" w:fill="auto"/>
            <w:vAlign w:val="center"/>
          </w:tcPr>
          <w:p w14:paraId="6208A73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01039A5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76</w:t>
            </w:r>
          </w:p>
        </w:tc>
        <w:tc>
          <w:tcPr>
            <w:tcW w:w="992" w:type="dxa"/>
            <w:vAlign w:val="center"/>
          </w:tcPr>
          <w:p w14:paraId="024589CD"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247,28</w:t>
            </w:r>
          </w:p>
        </w:tc>
        <w:tc>
          <w:tcPr>
            <w:tcW w:w="1701" w:type="dxa"/>
            <w:vAlign w:val="center"/>
          </w:tcPr>
          <w:p w14:paraId="40C430C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18.793,28</w:t>
            </w:r>
          </w:p>
        </w:tc>
      </w:tr>
      <w:tr w:rsidR="00E948CD" w:rsidRPr="00E948CD" w14:paraId="3B67CE77" w14:textId="77777777" w:rsidTr="005E4472">
        <w:trPr>
          <w:trHeight w:val="632"/>
          <w:jc w:val="center"/>
        </w:trPr>
        <w:tc>
          <w:tcPr>
            <w:tcW w:w="567" w:type="dxa"/>
            <w:shd w:val="clear" w:color="auto" w:fill="auto"/>
            <w:noWrap/>
            <w:vAlign w:val="center"/>
          </w:tcPr>
          <w:p w14:paraId="717BB41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83</w:t>
            </w:r>
          </w:p>
        </w:tc>
        <w:tc>
          <w:tcPr>
            <w:tcW w:w="1124" w:type="dxa"/>
            <w:shd w:val="clear" w:color="auto" w:fill="auto"/>
            <w:vAlign w:val="center"/>
          </w:tcPr>
          <w:p w14:paraId="31B7DDC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357235</w:t>
            </w:r>
          </w:p>
        </w:tc>
        <w:tc>
          <w:tcPr>
            <w:tcW w:w="3098" w:type="dxa"/>
            <w:shd w:val="clear" w:color="auto" w:fill="auto"/>
            <w:noWrap/>
            <w:vAlign w:val="center"/>
          </w:tcPr>
          <w:p w14:paraId="75C4AB0E"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Panela - Material: Aço Inoxidável, Capacidade: 6,5 L</w:t>
            </w:r>
            <w:r w:rsidRPr="00E948CD">
              <w:rPr>
                <w:rFonts w:ascii="Century" w:eastAsia="Times New Roman" w:hAnsi="Century" w:cs="Times New Roman"/>
                <w:position w:val="-1"/>
                <w:sz w:val="20"/>
                <w:szCs w:val="20"/>
                <w:lang w:eastAsia="pt-BR"/>
              </w:rPr>
              <w:br/>
              <w:t>Tipo: Caçarola, Diâmetro: 28 CM</w:t>
            </w:r>
          </w:p>
        </w:tc>
        <w:tc>
          <w:tcPr>
            <w:tcW w:w="759" w:type="dxa"/>
            <w:shd w:val="clear" w:color="auto" w:fill="auto"/>
            <w:vAlign w:val="center"/>
          </w:tcPr>
          <w:p w14:paraId="14E3310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6ADC6D3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76</w:t>
            </w:r>
          </w:p>
        </w:tc>
        <w:tc>
          <w:tcPr>
            <w:tcW w:w="992" w:type="dxa"/>
            <w:vAlign w:val="center"/>
          </w:tcPr>
          <w:p w14:paraId="25580153"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255,14</w:t>
            </w:r>
          </w:p>
        </w:tc>
        <w:tc>
          <w:tcPr>
            <w:tcW w:w="1701" w:type="dxa"/>
            <w:vAlign w:val="center"/>
          </w:tcPr>
          <w:p w14:paraId="3C37954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19.390,64</w:t>
            </w:r>
          </w:p>
        </w:tc>
      </w:tr>
      <w:tr w:rsidR="00E948CD" w:rsidRPr="00E948CD" w14:paraId="11DEE5BF" w14:textId="77777777" w:rsidTr="005E4472">
        <w:trPr>
          <w:trHeight w:val="632"/>
          <w:jc w:val="center"/>
        </w:trPr>
        <w:tc>
          <w:tcPr>
            <w:tcW w:w="567" w:type="dxa"/>
            <w:shd w:val="clear" w:color="auto" w:fill="auto"/>
            <w:noWrap/>
            <w:vAlign w:val="center"/>
          </w:tcPr>
          <w:p w14:paraId="1868921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84</w:t>
            </w:r>
          </w:p>
        </w:tc>
        <w:tc>
          <w:tcPr>
            <w:tcW w:w="1124" w:type="dxa"/>
            <w:shd w:val="clear" w:color="auto" w:fill="auto"/>
            <w:vAlign w:val="center"/>
          </w:tcPr>
          <w:p w14:paraId="7EB9FEB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455310</w:t>
            </w:r>
          </w:p>
        </w:tc>
        <w:tc>
          <w:tcPr>
            <w:tcW w:w="3098" w:type="dxa"/>
            <w:shd w:val="clear" w:color="auto" w:fill="auto"/>
            <w:noWrap/>
            <w:vAlign w:val="center"/>
          </w:tcPr>
          <w:p w14:paraId="406D4AFB"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Conjunto de potes para Mantimento </w:t>
            </w:r>
            <w:r w:rsidRPr="00E948CD">
              <w:rPr>
                <w:rFonts w:ascii="Century" w:eastAsia="Times New Roman" w:hAnsi="Century" w:cs="Times New Roman"/>
                <w:position w:val="-1"/>
                <w:sz w:val="20"/>
                <w:szCs w:val="20"/>
                <w:lang w:eastAsia="pt-BR"/>
              </w:rPr>
              <w:br/>
              <w:t>Quantidade de Potes: 5 Und</w:t>
            </w:r>
            <w:r w:rsidRPr="00E948CD">
              <w:rPr>
                <w:rFonts w:ascii="Century" w:eastAsia="Times New Roman" w:hAnsi="Century" w:cs="Times New Roman"/>
                <w:position w:val="-1"/>
                <w:sz w:val="20"/>
                <w:szCs w:val="20"/>
                <w:lang w:eastAsia="pt-BR"/>
              </w:rPr>
              <w:br/>
              <w:t>Material: Vidro</w:t>
            </w:r>
            <w:r w:rsidRPr="00E948CD">
              <w:rPr>
                <w:rFonts w:ascii="Century" w:eastAsia="Times New Roman" w:hAnsi="Century" w:cs="Times New Roman"/>
                <w:position w:val="-1"/>
                <w:sz w:val="20"/>
                <w:szCs w:val="20"/>
                <w:lang w:eastAsia="pt-BR"/>
              </w:rPr>
              <w:br/>
              <w:t>Tamanhos: 1) Formato: Cilíndrico, Diâmetro: 6,8 CM</w:t>
            </w:r>
            <w:r w:rsidRPr="00E948CD">
              <w:rPr>
                <w:rFonts w:ascii="Century" w:eastAsia="Times New Roman" w:hAnsi="Century" w:cs="Times New Roman"/>
                <w:position w:val="-1"/>
                <w:sz w:val="20"/>
                <w:szCs w:val="20"/>
                <w:lang w:eastAsia="pt-BR"/>
              </w:rPr>
              <w:br/>
            </w:r>
            <w:r w:rsidRPr="00E948CD">
              <w:rPr>
                <w:rFonts w:ascii="Century" w:eastAsia="Times New Roman" w:hAnsi="Century" w:cs="Times New Roman"/>
                <w:position w:val="-1"/>
                <w:sz w:val="20"/>
                <w:szCs w:val="20"/>
                <w:lang w:eastAsia="pt-BR"/>
              </w:rPr>
              <w:lastRenderedPageBreak/>
              <w:t>Altura: 12,7 CM, Capacidade: 300 ML</w:t>
            </w:r>
          </w:p>
        </w:tc>
        <w:tc>
          <w:tcPr>
            <w:tcW w:w="759" w:type="dxa"/>
            <w:shd w:val="clear" w:color="auto" w:fill="auto"/>
            <w:vAlign w:val="center"/>
          </w:tcPr>
          <w:p w14:paraId="3BE2684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lastRenderedPageBreak/>
              <w:t>CJ</w:t>
            </w:r>
          </w:p>
        </w:tc>
        <w:tc>
          <w:tcPr>
            <w:tcW w:w="543" w:type="dxa"/>
            <w:noWrap/>
            <w:vAlign w:val="center"/>
          </w:tcPr>
          <w:p w14:paraId="77C8727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212</w:t>
            </w:r>
          </w:p>
        </w:tc>
        <w:tc>
          <w:tcPr>
            <w:tcW w:w="992" w:type="dxa"/>
            <w:vAlign w:val="center"/>
          </w:tcPr>
          <w:p w14:paraId="5FDC4247"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70,00</w:t>
            </w:r>
          </w:p>
        </w:tc>
        <w:tc>
          <w:tcPr>
            <w:tcW w:w="1701" w:type="dxa"/>
            <w:vAlign w:val="center"/>
          </w:tcPr>
          <w:p w14:paraId="1FE7922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14.840,00</w:t>
            </w:r>
          </w:p>
        </w:tc>
      </w:tr>
      <w:tr w:rsidR="00E948CD" w:rsidRPr="00E948CD" w14:paraId="24D9191D" w14:textId="77777777" w:rsidTr="005E4472">
        <w:trPr>
          <w:trHeight w:val="632"/>
          <w:jc w:val="center"/>
        </w:trPr>
        <w:tc>
          <w:tcPr>
            <w:tcW w:w="567" w:type="dxa"/>
            <w:shd w:val="clear" w:color="auto" w:fill="auto"/>
            <w:noWrap/>
            <w:vAlign w:val="center"/>
          </w:tcPr>
          <w:p w14:paraId="2F20825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85</w:t>
            </w:r>
          </w:p>
        </w:tc>
        <w:tc>
          <w:tcPr>
            <w:tcW w:w="1124" w:type="dxa"/>
            <w:shd w:val="clear" w:color="auto" w:fill="auto"/>
            <w:vAlign w:val="center"/>
          </w:tcPr>
          <w:p w14:paraId="0D36098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290285</w:t>
            </w:r>
          </w:p>
        </w:tc>
        <w:tc>
          <w:tcPr>
            <w:tcW w:w="3098" w:type="dxa"/>
            <w:shd w:val="clear" w:color="auto" w:fill="auto"/>
            <w:noWrap/>
            <w:vAlign w:val="center"/>
          </w:tcPr>
          <w:p w14:paraId="6D18F894"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Garrafa de agua de 2 L</w:t>
            </w:r>
            <w:r w:rsidRPr="00E948CD">
              <w:rPr>
                <w:rFonts w:ascii="Century" w:eastAsia="Times New Roman" w:hAnsi="Century" w:cs="Times New Roman"/>
                <w:position w:val="-1"/>
                <w:sz w:val="20"/>
                <w:szCs w:val="20"/>
                <w:lang w:eastAsia="pt-BR"/>
              </w:rPr>
              <w:br/>
              <w:t>Material: Vidro</w:t>
            </w:r>
            <w:r w:rsidRPr="00E948CD">
              <w:rPr>
                <w:rFonts w:ascii="Century" w:eastAsia="Times New Roman" w:hAnsi="Century" w:cs="Times New Roman"/>
                <w:position w:val="-1"/>
                <w:sz w:val="20"/>
                <w:szCs w:val="20"/>
                <w:lang w:eastAsia="pt-BR"/>
              </w:rPr>
              <w:br/>
              <w:t>Capacidade: 2 L</w:t>
            </w:r>
            <w:r w:rsidRPr="00E948CD">
              <w:rPr>
                <w:rFonts w:ascii="Century" w:eastAsia="Times New Roman" w:hAnsi="Century" w:cs="Times New Roman"/>
                <w:position w:val="-1"/>
                <w:sz w:val="20"/>
                <w:szCs w:val="20"/>
                <w:lang w:eastAsia="pt-BR"/>
              </w:rPr>
              <w:br/>
              <w:t>Aplicação: Água</w:t>
            </w:r>
            <w:r w:rsidRPr="00E948CD">
              <w:rPr>
                <w:rFonts w:ascii="Century" w:eastAsia="Times New Roman" w:hAnsi="Century" w:cs="Times New Roman"/>
                <w:position w:val="-1"/>
                <w:sz w:val="20"/>
                <w:szCs w:val="20"/>
                <w:lang w:eastAsia="pt-BR"/>
              </w:rPr>
              <w:br/>
              <w:t>Características Adicionais: Com Tampa.</w:t>
            </w:r>
          </w:p>
        </w:tc>
        <w:tc>
          <w:tcPr>
            <w:tcW w:w="759" w:type="dxa"/>
            <w:shd w:val="clear" w:color="auto" w:fill="auto"/>
            <w:vAlign w:val="center"/>
          </w:tcPr>
          <w:p w14:paraId="720532D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4C7D0DB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85</w:t>
            </w:r>
          </w:p>
        </w:tc>
        <w:tc>
          <w:tcPr>
            <w:tcW w:w="992" w:type="dxa"/>
            <w:vAlign w:val="center"/>
          </w:tcPr>
          <w:p w14:paraId="74851A8C"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30,53</w:t>
            </w:r>
          </w:p>
        </w:tc>
        <w:tc>
          <w:tcPr>
            <w:tcW w:w="1701" w:type="dxa"/>
            <w:vAlign w:val="center"/>
          </w:tcPr>
          <w:p w14:paraId="3158559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2.595,05</w:t>
            </w:r>
          </w:p>
        </w:tc>
      </w:tr>
      <w:tr w:rsidR="00E948CD" w:rsidRPr="00E948CD" w14:paraId="2BB9E048" w14:textId="77777777" w:rsidTr="005E4472">
        <w:trPr>
          <w:trHeight w:val="632"/>
          <w:jc w:val="center"/>
        </w:trPr>
        <w:tc>
          <w:tcPr>
            <w:tcW w:w="567" w:type="dxa"/>
            <w:shd w:val="clear" w:color="auto" w:fill="auto"/>
            <w:noWrap/>
            <w:vAlign w:val="center"/>
          </w:tcPr>
          <w:p w14:paraId="37A5466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86</w:t>
            </w:r>
          </w:p>
        </w:tc>
        <w:tc>
          <w:tcPr>
            <w:tcW w:w="1124" w:type="dxa"/>
            <w:shd w:val="clear" w:color="auto" w:fill="auto"/>
            <w:vAlign w:val="center"/>
          </w:tcPr>
          <w:p w14:paraId="5A8AA13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343650</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135816AC"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Leiteira Com Tampa inox 1 L</w:t>
            </w:r>
            <w:r w:rsidRPr="00E948CD">
              <w:rPr>
                <w:rFonts w:ascii="Century" w:eastAsia="Times New Roman" w:hAnsi="Century" w:cs="Times New Roman"/>
                <w:position w:val="-1"/>
                <w:sz w:val="20"/>
                <w:szCs w:val="20"/>
                <w:lang w:eastAsia="pt-BR"/>
              </w:rPr>
              <w:br/>
              <w:t>Material: Aço Inoxidável</w:t>
            </w:r>
            <w:r w:rsidRPr="00E948CD">
              <w:rPr>
                <w:rFonts w:ascii="Century" w:eastAsia="Times New Roman" w:hAnsi="Century" w:cs="Times New Roman"/>
                <w:position w:val="-1"/>
                <w:sz w:val="20"/>
                <w:szCs w:val="20"/>
                <w:lang w:eastAsia="pt-BR"/>
              </w:rPr>
              <w:br/>
              <w:t>Capacidade: 1 L</w:t>
            </w:r>
            <w:r w:rsidRPr="00E948CD">
              <w:rPr>
                <w:rFonts w:ascii="Century" w:eastAsia="Times New Roman" w:hAnsi="Century" w:cs="Times New Roman"/>
                <w:position w:val="-1"/>
                <w:sz w:val="20"/>
                <w:szCs w:val="20"/>
                <w:lang w:eastAsia="pt-BR"/>
              </w:rPr>
              <w:br/>
              <w:t>Formato: Cilíndrico</w:t>
            </w:r>
            <w:r w:rsidRPr="00E948CD">
              <w:rPr>
                <w:rFonts w:ascii="Century" w:eastAsia="Times New Roman" w:hAnsi="Century" w:cs="Times New Roman"/>
                <w:position w:val="-1"/>
                <w:sz w:val="20"/>
                <w:szCs w:val="20"/>
                <w:lang w:eastAsia="pt-BR"/>
              </w:rPr>
              <w:br/>
              <w:t>Características Adicionais: Bico Curto</w:t>
            </w:r>
          </w:p>
        </w:tc>
        <w:tc>
          <w:tcPr>
            <w:tcW w:w="759" w:type="dxa"/>
            <w:shd w:val="clear" w:color="auto" w:fill="auto"/>
            <w:vAlign w:val="center"/>
          </w:tcPr>
          <w:p w14:paraId="356A8DD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53D0444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69</w:t>
            </w:r>
          </w:p>
        </w:tc>
        <w:tc>
          <w:tcPr>
            <w:tcW w:w="992" w:type="dxa"/>
            <w:vAlign w:val="center"/>
          </w:tcPr>
          <w:p w14:paraId="77D82318"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26,74</w:t>
            </w:r>
          </w:p>
        </w:tc>
        <w:tc>
          <w:tcPr>
            <w:tcW w:w="1701" w:type="dxa"/>
            <w:vAlign w:val="center"/>
          </w:tcPr>
          <w:p w14:paraId="39C73E9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1.845,06</w:t>
            </w:r>
          </w:p>
        </w:tc>
      </w:tr>
      <w:tr w:rsidR="00E948CD" w:rsidRPr="00E948CD" w14:paraId="4CB2F917" w14:textId="77777777" w:rsidTr="005E4472">
        <w:trPr>
          <w:trHeight w:val="632"/>
          <w:jc w:val="center"/>
        </w:trPr>
        <w:tc>
          <w:tcPr>
            <w:tcW w:w="567" w:type="dxa"/>
            <w:shd w:val="clear" w:color="auto" w:fill="auto"/>
            <w:noWrap/>
            <w:vAlign w:val="center"/>
          </w:tcPr>
          <w:p w14:paraId="14DDFC6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87</w:t>
            </w:r>
          </w:p>
        </w:tc>
        <w:tc>
          <w:tcPr>
            <w:tcW w:w="1124" w:type="dxa"/>
            <w:shd w:val="clear" w:color="auto" w:fill="auto"/>
            <w:vAlign w:val="center"/>
          </w:tcPr>
          <w:p w14:paraId="2329CC5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243009</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15922C2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Taça Material: Vidro Transparente Incolor</w:t>
            </w:r>
            <w:r w:rsidRPr="00E948CD">
              <w:rPr>
                <w:rFonts w:ascii="Century" w:eastAsia="Times New Roman" w:hAnsi="Century" w:cs="Times New Roman"/>
                <w:position w:val="-1"/>
                <w:sz w:val="20"/>
                <w:szCs w:val="20"/>
                <w:lang w:eastAsia="pt-BR"/>
              </w:rPr>
              <w:br/>
              <w:t>Capacidade: 385 ML</w:t>
            </w:r>
            <w:r w:rsidRPr="00E948CD">
              <w:rPr>
                <w:rFonts w:ascii="Century" w:eastAsia="Times New Roman" w:hAnsi="Century" w:cs="Times New Roman"/>
                <w:position w:val="-1"/>
                <w:sz w:val="20"/>
                <w:szCs w:val="20"/>
                <w:lang w:eastAsia="pt-BR"/>
              </w:rPr>
              <w:br/>
              <w:t>Uso: Água</w:t>
            </w:r>
            <w:r w:rsidRPr="00E948CD">
              <w:rPr>
                <w:rFonts w:ascii="Century" w:eastAsia="Times New Roman" w:hAnsi="Century" w:cs="Times New Roman"/>
                <w:position w:val="-1"/>
                <w:sz w:val="20"/>
                <w:szCs w:val="20"/>
                <w:lang w:eastAsia="pt-BR"/>
              </w:rPr>
              <w:br/>
              <w:t>Altura: 18,70 CM</w:t>
            </w:r>
            <w:r w:rsidRPr="00E948CD">
              <w:rPr>
                <w:rFonts w:ascii="Century" w:eastAsia="Times New Roman" w:hAnsi="Century" w:cs="Times New Roman"/>
                <w:position w:val="-1"/>
                <w:sz w:val="20"/>
                <w:szCs w:val="20"/>
                <w:lang w:eastAsia="pt-BR"/>
              </w:rPr>
              <w:br/>
              <w:t>Diâmetro: 7,90 CM</w:t>
            </w:r>
            <w:r w:rsidRPr="00E948CD">
              <w:rPr>
                <w:rFonts w:ascii="Century" w:eastAsia="Times New Roman" w:hAnsi="Century" w:cs="Times New Roman"/>
                <w:position w:val="-1"/>
                <w:sz w:val="20"/>
                <w:szCs w:val="20"/>
                <w:lang w:eastAsia="pt-BR"/>
              </w:rPr>
              <w:br/>
              <w:t>Caixa com 6 UND</w:t>
            </w:r>
          </w:p>
        </w:tc>
        <w:tc>
          <w:tcPr>
            <w:tcW w:w="759" w:type="dxa"/>
            <w:shd w:val="clear" w:color="auto" w:fill="auto"/>
            <w:vAlign w:val="center"/>
          </w:tcPr>
          <w:p w14:paraId="23B3E31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CX</w:t>
            </w:r>
          </w:p>
        </w:tc>
        <w:tc>
          <w:tcPr>
            <w:tcW w:w="543" w:type="dxa"/>
            <w:noWrap/>
            <w:vAlign w:val="center"/>
          </w:tcPr>
          <w:p w14:paraId="471C329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170</w:t>
            </w:r>
          </w:p>
        </w:tc>
        <w:tc>
          <w:tcPr>
            <w:tcW w:w="992" w:type="dxa"/>
            <w:vAlign w:val="center"/>
          </w:tcPr>
          <w:p w14:paraId="1FCE8688"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76,08</w:t>
            </w:r>
          </w:p>
        </w:tc>
        <w:tc>
          <w:tcPr>
            <w:tcW w:w="1701" w:type="dxa"/>
            <w:vAlign w:val="center"/>
          </w:tcPr>
          <w:p w14:paraId="510BCC8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12.933,60</w:t>
            </w:r>
          </w:p>
        </w:tc>
      </w:tr>
      <w:tr w:rsidR="00E948CD" w:rsidRPr="00E948CD" w14:paraId="298AC1DC" w14:textId="77777777" w:rsidTr="005E4472">
        <w:trPr>
          <w:trHeight w:val="632"/>
          <w:jc w:val="center"/>
        </w:trPr>
        <w:tc>
          <w:tcPr>
            <w:tcW w:w="567" w:type="dxa"/>
            <w:shd w:val="clear" w:color="auto" w:fill="auto"/>
            <w:noWrap/>
            <w:vAlign w:val="center"/>
          </w:tcPr>
          <w:p w14:paraId="090AC63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88</w:t>
            </w:r>
          </w:p>
        </w:tc>
        <w:tc>
          <w:tcPr>
            <w:tcW w:w="1124" w:type="dxa"/>
            <w:shd w:val="clear" w:color="auto" w:fill="auto"/>
            <w:vAlign w:val="center"/>
          </w:tcPr>
          <w:p w14:paraId="7D63042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331900</w:t>
            </w:r>
          </w:p>
        </w:tc>
        <w:tc>
          <w:tcPr>
            <w:tcW w:w="3098" w:type="dxa"/>
            <w:shd w:val="clear" w:color="auto" w:fill="auto"/>
            <w:noWrap/>
            <w:vAlign w:val="center"/>
          </w:tcPr>
          <w:p w14:paraId="5AA3DDCE"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Caldeirão</w:t>
            </w:r>
            <w:r w:rsidRPr="00E948CD">
              <w:rPr>
                <w:rFonts w:ascii="Century" w:eastAsia="Times New Roman" w:hAnsi="Century" w:cs="Times New Roman"/>
                <w:position w:val="-1"/>
                <w:sz w:val="20"/>
                <w:szCs w:val="20"/>
                <w:lang w:eastAsia="pt-BR"/>
              </w:rPr>
              <w:br/>
              <w:t>Material: Aço Inoxidável</w:t>
            </w:r>
            <w:r w:rsidRPr="00E948CD">
              <w:rPr>
                <w:rFonts w:ascii="Century" w:eastAsia="Times New Roman" w:hAnsi="Century" w:cs="Times New Roman"/>
                <w:position w:val="-1"/>
                <w:sz w:val="20"/>
                <w:szCs w:val="20"/>
                <w:lang w:eastAsia="pt-BR"/>
              </w:rPr>
              <w:br/>
              <w:t>Capacidade: 15 L</w:t>
            </w:r>
            <w:r w:rsidRPr="00E948CD">
              <w:rPr>
                <w:rFonts w:ascii="Century" w:eastAsia="Times New Roman" w:hAnsi="Century" w:cs="Times New Roman"/>
                <w:position w:val="-1"/>
                <w:sz w:val="20"/>
                <w:szCs w:val="20"/>
                <w:lang w:eastAsia="pt-BR"/>
              </w:rPr>
              <w:br/>
              <w:t>Características Adicionais: Com Tampas E Alças Reforçadas</w:t>
            </w:r>
            <w:r w:rsidRPr="00E948CD">
              <w:rPr>
                <w:rFonts w:ascii="Century" w:eastAsia="Times New Roman" w:hAnsi="Century" w:cs="Times New Roman"/>
                <w:position w:val="-1"/>
                <w:sz w:val="20"/>
                <w:szCs w:val="20"/>
                <w:lang w:eastAsia="pt-BR"/>
              </w:rPr>
              <w:br/>
              <w:t>Tamanho: Médio</w:t>
            </w:r>
            <w:r w:rsidRPr="00E948CD">
              <w:rPr>
                <w:rFonts w:ascii="Century" w:eastAsia="Times New Roman" w:hAnsi="Century" w:cs="Times New Roman"/>
                <w:position w:val="-1"/>
                <w:sz w:val="20"/>
                <w:szCs w:val="20"/>
                <w:lang w:eastAsia="pt-BR"/>
              </w:rPr>
              <w:br/>
              <w:t>Altura: 26 CM</w:t>
            </w:r>
            <w:r w:rsidRPr="00E948CD">
              <w:rPr>
                <w:rFonts w:ascii="Century" w:eastAsia="Times New Roman" w:hAnsi="Century" w:cs="Times New Roman"/>
                <w:position w:val="-1"/>
                <w:sz w:val="20"/>
                <w:szCs w:val="20"/>
                <w:lang w:eastAsia="pt-BR"/>
              </w:rPr>
              <w:br/>
              <w:t>Espessura: 1,5 MM</w:t>
            </w:r>
          </w:p>
        </w:tc>
        <w:tc>
          <w:tcPr>
            <w:tcW w:w="759" w:type="dxa"/>
            <w:shd w:val="clear" w:color="auto" w:fill="auto"/>
            <w:vAlign w:val="center"/>
          </w:tcPr>
          <w:p w14:paraId="5B810F2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012F843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68</w:t>
            </w:r>
          </w:p>
        </w:tc>
        <w:tc>
          <w:tcPr>
            <w:tcW w:w="992" w:type="dxa"/>
            <w:vAlign w:val="center"/>
          </w:tcPr>
          <w:p w14:paraId="16F10B07"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71,69</w:t>
            </w:r>
          </w:p>
        </w:tc>
        <w:tc>
          <w:tcPr>
            <w:tcW w:w="1701" w:type="dxa"/>
            <w:vAlign w:val="center"/>
          </w:tcPr>
          <w:p w14:paraId="3840D07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4.874,92</w:t>
            </w:r>
          </w:p>
        </w:tc>
      </w:tr>
      <w:tr w:rsidR="00E948CD" w:rsidRPr="00E948CD" w14:paraId="54B85D42" w14:textId="77777777" w:rsidTr="005E4472">
        <w:trPr>
          <w:trHeight w:val="632"/>
          <w:jc w:val="center"/>
        </w:trPr>
        <w:tc>
          <w:tcPr>
            <w:tcW w:w="567" w:type="dxa"/>
            <w:shd w:val="clear" w:color="auto" w:fill="auto"/>
            <w:noWrap/>
            <w:vAlign w:val="center"/>
          </w:tcPr>
          <w:p w14:paraId="4B3BD58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89</w:t>
            </w:r>
          </w:p>
        </w:tc>
        <w:tc>
          <w:tcPr>
            <w:tcW w:w="1124" w:type="dxa"/>
            <w:shd w:val="clear" w:color="auto" w:fill="auto"/>
            <w:vAlign w:val="center"/>
          </w:tcPr>
          <w:p w14:paraId="517ACC1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334670</w:t>
            </w:r>
            <w:r w:rsidRPr="00E948CD">
              <w:rPr>
                <w:rFonts w:ascii="Century" w:eastAsia="Times New Roman" w:hAnsi="Century" w:cs="Times New Roman"/>
                <w:position w:val="-1"/>
                <w:sz w:val="20"/>
                <w:szCs w:val="20"/>
                <w:lang w:eastAsia="pt-BR"/>
              </w:rPr>
              <w:br/>
              <w:t>(GENERICO)</w:t>
            </w:r>
          </w:p>
        </w:tc>
        <w:tc>
          <w:tcPr>
            <w:tcW w:w="3098" w:type="dxa"/>
            <w:shd w:val="clear" w:color="auto" w:fill="auto"/>
            <w:noWrap/>
            <w:vAlign w:val="center"/>
          </w:tcPr>
          <w:p w14:paraId="6EF495D3"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Caldeirão</w:t>
            </w:r>
            <w:r w:rsidRPr="00E948CD">
              <w:rPr>
                <w:rFonts w:ascii="Century" w:eastAsia="Times New Roman" w:hAnsi="Century" w:cs="Times New Roman"/>
                <w:position w:val="-1"/>
                <w:sz w:val="20"/>
                <w:szCs w:val="20"/>
                <w:lang w:eastAsia="pt-BR"/>
              </w:rPr>
              <w:br/>
              <w:t>Material: Alumínio</w:t>
            </w:r>
            <w:r w:rsidRPr="00E948CD">
              <w:rPr>
                <w:rFonts w:ascii="Century" w:eastAsia="Times New Roman" w:hAnsi="Century" w:cs="Times New Roman"/>
                <w:position w:val="-1"/>
                <w:sz w:val="20"/>
                <w:szCs w:val="20"/>
                <w:lang w:eastAsia="pt-BR"/>
              </w:rPr>
              <w:br/>
              <w:t>Capacidade: 10 L</w:t>
            </w:r>
            <w:r w:rsidRPr="00E948CD">
              <w:rPr>
                <w:rFonts w:ascii="Century" w:eastAsia="Times New Roman" w:hAnsi="Century" w:cs="Times New Roman"/>
                <w:position w:val="-1"/>
                <w:sz w:val="20"/>
                <w:szCs w:val="20"/>
                <w:lang w:eastAsia="pt-BR"/>
              </w:rPr>
              <w:br/>
              <w:t>Características Adicionais: Com Tampa</w:t>
            </w:r>
            <w:r w:rsidRPr="00E948CD">
              <w:rPr>
                <w:rFonts w:ascii="Century" w:eastAsia="Times New Roman" w:hAnsi="Century" w:cs="Times New Roman"/>
                <w:position w:val="-1"/>
                <w:sz w:val="20"/>
                <w:szCs w:val="20"/>
                <w:lang w:eastAsia="pt-BR"/>
              </w:rPr>
              <w:br/>
              <w:t>Altura: 24 CM</w:t>
            </w:r>
          </w:p>
        </w:tc>
        <w:tc>
          <w:tcPr>
            <w:tcW w:w="759" w:type="dxa"/>
            <w:shd w:val="clear" w:color="auto" w:fill="auto"/>
            <w:vAlign w:val="center"/>
          </w:tcPr>
          <w:p w14:paraId="3824A91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71772D9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65</w:t>
            </w:r>
          </w:p>
        </w:tc>
        <w:tc>
          <w:tcPr>
            <w:tcW w:w="992" w:type="dxa"/>
            <w:vAlign w:val="center"/>
          </w:tcPr>
          <w:p w14:paraId="041DFFF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66,29</w:t>
            </w:r>
          </w:p>
        </w:tc>
        <w:tc>
          <w:tcPr>
            <w:tcW w:w="1701" w:type="dxa"/>
            <w:vAlign w:val="center"/>
          </w:tcPr>
          <w:p w14:paraId="0DF03F4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4.308,85</w:t>
            </w:r>
          </w:p>
        </w:tc>
      </w:tr>
      <w:tr w:rsidR="00E948CD" w:rsidRPr="00E948CD" w14:paraId="3585D568" w14:textId="77777777" w:rsidTr="005E4472">
        <w:trPr>
          <w:trHeight w:val="632"/>
          <w:jc w:val="center"/>
        </w:trPr>
        <w:tc>
          <w:tcPr>
            <w:tcW w:w="567" w:type="dxa"/>
            <w:shd w:val="clear" w:color="auto" w:fill="auto"/>
            <w:noWrap/>
            <w:vAlign w:val="center"/>
          </w:tcPr>
          <w:p w14:paraId="3FDE9E5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90</w:t>
            </w:r>
          </w:p>
        </w:tc>
        <w:tc>
          <w:tcPr>
            <w:tcW w:w="1124" w:type="dxa"/>
            <w:shd w:val="clear" w:color="auto" w:fill="auto"/>
            <w:vAlign w:val="center"/>
          </w:tcPr>
          <w:p w14:paraId="5A6D68F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378133</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326195A4"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Caldeirão</w:t>
            </w:r>
            <w:r w:rsidRPr="00E948CD">
              <w:rPr>
                <w:rFonts w:ascii="Century" w:eastAsia="Times New Roman" w:hAnsi="Century" w:cs="Times New Roman"/>
                <w:position w:val="-1"/>
                <w:sz w:val="20"/>
                <w:szCs w:val="20"/>
                <w:lang w:eastAsia="pt-BR"/>
              </w:rPr>
              <w:br/>
              <w:t>Material: Aço Inoxidável</w:t>
            </w:r>
            <w:r w:rsidRPr="00E948CD">
              <w:rPr>
                <w:rFonts w:ascii="Century" w:eastAsia="Times New Roman" w:hAnsi="Century" w:cs="Times New Roman"/>
                <w:position w:val="-1"/>
                <w:sz w:val="20"/>
                <w:szCs w:val="20"/>
                <w:lang w:eastAsia="pt-BR"/>
              </w:rPr>
              <w:br/>
              <w:t>Capacidade: 7 L</w:t>
            </w:r>
            <w:r w:rsidRPr="00E948CD">
              <w:rPr>
                <w:rFonts w:ascii="Century" w:eastAsia="Times New Roman" w:hAnsi="Century" w:cs="Times New Roman"/>
                <w:position w:val="-1"/>
                <w:sz w:val="20"/>
                <w:szCs w:val="20"/>
                <w:lang w:eastAsia="pt-BR"/>
              </w:rPr>
              <w:br/>
              <w:t>Características Adicionais: Com Tampa</w:t>
            </w:r>
          </w:p>
        </w:tc>
        <w:tc>
          <w:tcPr>
            <w:tcW w:w="759" w:type="dxa"/>
            <w:shd w:val="clear" w:color="auto" w:fill="auto"/>
            <w:vAlign w:val="center"/>
          </w:tcPr>
          <w:p w14:paraId="64B6855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4926A03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67</w:t>
            </w:r>
          </w:p>
        </w:tc>
        <w:tc>
          <w:tcPr>
            <w:tcW w:w="992" w:type="dxa"/>
            <w:vAlign w:val="center"/>
          </w:tcPr>
          <w:p w14:paraId="69DC511D"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38,24</w:t>
            </w:r>
          </w:p>
        </w:tc>
        <w:tc>
          <w:tcPr>
            <w:tcW w:w="1701" w:type="dxa"/>
            <w:vAlign w:val="center"/>
          </w:tcPr>
          <w:p w14:paraId="4420B32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2.562,08</w:t>
            </w:r>
          </w:p>
        </w:tc>
      </w:tr>
      <w:tr w:rsidR="00E948CD" w:rsidRPr="00E948CD" w14:paraId="0C780423" w14:textId="77777777" w:rsidTr="005E4472">
        <w:trPr>
          <w:trHeight w:val="632"/>
          <w:jc w:val="center"/>
        </w:trPr>
        <w:tc>
          <w:tcPr>
            <w:tcW w:w="567" w:type="dxa"/>
            <w:shd w:val="clear" w:color="auto" w:fill="auto"/>
            <w:noWrap/>
            <w:vAlign w:val="center"/>
          </w:tcPr>
          <w:p w14:paraId="6A58C26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91</w:t>
            </w:r>
          </w:p>
        </w:tc>
        <w:tc>
          <w:tcPr>
            <w:tcW w:w="1124" w:type="dxa"/>
            <w:shd w:val="clear" w:color="auto" w:fill="auto"/>
            <w:vAlign w:val="center"/>
          </w:tcPr>
          <w:p w14:paraId="6A260E0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610280</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50F4257D"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Conjunto de Xícaras </w:t>
            </w:r>
            <w:r w:rsidRPr="00E948CD">
              <w:rPr>
                <w:rFonts w:ascii="Century" w:eastAsia="Times New Roman" w:hAnsi="Century" w:cs="Times New Roman"/>
                <w:position w:val="-1"/>
                <w:sz w:val="20"/>
                <w:szCs w:val="20"/>
                <w:lang w:eastAsia="pt-BR"/>
              </w:rPr>
              <w:br/>
              <w:t>Caixa com 6 unidades</w:t>
            </w:r>
            <w:r w:rsidRPr="00E948CD">
              <w:rPr>
                <w:rFonts w:ascii="Century" w:eastAsia="Times New Roman" w:hAnsi="Century" w:cs="Times New Roman"/>
                <w:position w:val="-1"/>
                <w:sz w:val="20"/>
                <w:szCs w:val="20"/>
                <w:lang w:eastAsia="pt-BR"/>
              </w:rPr>
              <w:br/>
              <w:t>Material: Porcelana</w:t>
            </w:r>
            <w:r w:rsidRPr="00E948CD">
              <w:rPr>
                <w:rFonts w:ascii="Century" w:eastAsia="Times New Roman" w:hAnsi="Century" w:cs="Times New Roman"/>
                <w:position w:val="-1"/>
                <w:sz w:val="20"/>
                <w:szCs w:val="20"/>
                <w:lang w:eastAsia="pt-BR"/>
              </w:rPr>
              <w:br/>
              <w:t>Tipo: Café</w:t>
            </w:r>
            <w:r w:rsidRPr="00E948CD">
              <w:rPr>
                <w:rFonts w:ascii="Century" w:eastAsia="Times New Roman" w:hAnsi="Century" w:cs="Times New Roman"/>
                <w:position w:val="-1"/>
                <w:sz w:val="20"/>
                <w:szCs w:val="20"/>
                <w:lang w:eastAsia="pt-BR"/>
              </w:rPr>
              <w:br/>
              <w:t>Cor: Branca</w:t>
            </w:r>
            <w:r w:rsidRPr="00E948CD">
              <w:rPr>
                <w:rFonts w:ascii="Century" w:eastAsia="Times New Roman" w:hAnsi="Century" w:cs="Times New Roman"/>
                <w:position w:val="-1"/>
                <w:sz w:val="20"/>
                <w:szCs w:val="20"/>
                <w:lang w:eastAsia="pt-BR"/>
              </w:rPr>
              <w:br/>
              <w:t>Capacidade: 100 ML</w:t>
            </w:r>
            <w:r w:rsidRPr="00E948CD">
              <w:rPr>
                <w:rFonts w:ascii="Century" w:eastAsia="Times New Roman" w:hAnsi="Century" w:cs="Times New Roman"/>
                <w:position w:val="-1"/>
                <w:sz w:val="20"/>
                <w:szCs w:val="20"/>
                <w:lang w:eastAsia="pt-BR"/>
              </w:rPr>
              <w:br/>
            </w:r>
            <w:r w:rsidRPr="00E948CD">
              <w:rPr>
                <w:rFonts w:ascii="Century" w:eastAsia="Times New Roman" w:hAnsi="Century" w:cs="Times New Roman"/>
                <w:position w:val="-1"/>
                <w:sz w:val="20"/>
                <w:szCs w:val="20"/>
                <w:lang w:eastAsia="pt-BR"/>
              </w:rPr>
              <w:lastRenderedPageBreak/>
              <w:t>Características Adicionais: Com Pires</w:t>
            </w:r>
          </w:p>
        </w:tc>
        <w:tc>
          <w:tcPr>
            <w:tcW w:w="759" w:type="dxa"/>
            <w:shd w:val="clear" w:color="auto" w:fill="auto"/>
            <w:vAlign w:val="center"/>
          </w:tcPr>
          <w:p w14:paraId="414F002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lastRenderedPageBreak/>
              <w:t>CX</w:t>
            </w:r>
          </w:p>
        </w:tc>
        <w:tc>
          <w:tcPr>
            <w:tcW w:w="543" w:type="dxa"/>
            <w:noWrap/>
            <w:vAlign w:val="center"/>
          </w:tcPr>
          <w:p w14:paraId="0EC6C16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77</w:t>
            </w:r>
          </w:p>
        </w:tc>
        <w:tc>
          <w:tcPr>
            <w:tcW w:w="992" w:type="dxa"/>
            <w:vAlign w:val="center"/>
          </w:tcPr>
          <w:p w14:paraId="79F633FA"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87,93</w:t>
            </w:r>
          </w:p>
        </w:tc>
        <w:tc>
          <w:tcPr>
            <w:tcW w:w="1701" w:type="dxa"/>
            <w:vAlign w:val="center"/>
          </w:tcPr>
          <w:p w14:paraId="7534FA6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6.770,61</w:t>
            </w:r>
          </w:p>
        </w:tc>
      </w:tr>
      <w:tr w:rsidR="00E948CD" w:rsidRPr="00E948CD" w14:paraId="42C45A9F" w14:textId="77777777" w:rsidTr="005E4472">
        <w:trPr>
          <w:trHeight w:val="632"/>
          <w:jc w:val="center"/>
        </w:trPr>
        <w:tc>
          <w:tcPr>
            <w:tcW w:w="567" w:type="dxa"/>
            <w:shd w:val="clear" w:color="auto" w:fill="auto"/>
            <w:noWrap/>
            <w:vAlign w:val="center"/>
          </w:tcPr>
          <w:p w14:paraId="734372C7"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92</w:t>
            </w:r>
          </w:p>
        </w:tc>
        <w:tc>
          <w:tcPr>
            <w:tcW w:w="1124" w:type="dxa"/>
            <w:shd w:val="clear" w:color="auto" w:fill="auto"/>
            <w:vAlign w:val="center"/>
          </w:tcPr>
          <w:p w14:paraId="7D9721B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628196</w:t>
            </w:r>
          </w:p>
        </w:tc>
        <w:tc>
          <w:tcPr>
            <w:tcW w:w="3098" w:type="dxa"/>
            <w:shd w:val="clear" w:color="auto" w:fill="auto"/>
            <w:noWrap/>
            <w:vAlign w:val="center"/>
          </w:tcPr>
          <w:p w14:paraId="29F67421"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Copo De Vidro</w:t>
            </w:r>
            <w:r w:rsidRPr="00E948CD">
              <w:rPr>
                <w:rFonts w:ascii="Century" w:eastAsia="Times New Roman" w:hAnsi="Century" w:cs="Times New Roman"/>
                <w:position w:val="-1"/>
                <w:sz w:val="20"/>
                <w:szCs w:val="20"/>
                <w:lang w:eastAsia="pt-BR"/>
              </w:rPr>
              <w:br/>
              <w:t>Capacidade: 410 ML</w:t>
            </w:r>
            <w:r w:rsidRPr="00E948CD">
              <w:rPr>
                <w:rFonts w:ascii="Century" w:eastAsia="Times New Roman" w:hAnsi="Century" w:cs="Times New Roman"/>
                <w:position w:val="-1"/>
                <w:sz w:val="20"/>
                <w:szCs w:val="20"/>
                <w:lang w:eastAsia="pt-BR"/>
              </w:rPr>
              <w:br/>
              <w:t>Diâmetro Boca: 90 MM</w:t>
            </w:r>
            <w:r w:rsidRPr="00E948CD">
              <w:rPr>
                <w:rFonts w:ascii="Century" w:eastAsia="Times New Roman" w:hAnsi="Century" w:cs="Times New Roman"/>
                <w:position w:val="-1"/>
                <w:sz w:val="20"/>
                <w:szCs w:val="20"/>
                <w:lang w:eastAsia="pt-BR"/>
              </w:rPr>
              <w:br/>
              <w:t>Altura: 95 MM</w:t>
            </w:r>
            <w:r w:rsidRPr="00E948CD">
              <w:rPr>
                <w:rFonts w:ascii="Century" w:eastAsia="Times New Roman" w:hAnsi="Century" w:cs="Times New Roman"/>
                <w:position w:val="-1"/>
                <w:sz w:val="20"/>
                <w:szCs w:val="20"/>
                <w:lang w:eastAsia="pt-BR"/>
              </w:rPr>
              <w:br/>
              <w:t>Cor: Incolor</w:t>
            </w:r>
            <w:r w:rsidRPr="00E948CD">
              <w:rPr>
                <w:rFonts w:ascii="Century" w:eastAsia="Times New Roman" w:hAnsi="Century" w:cs="Times New Roman"/>
                <w:position w:val="-1"/>
                <w:sz w:val="20"/>
                <w:szCs w:val="20"/>
                <w:lang w:eastAsia="pt-BR"/>
              </w:rPr>
              <w:br/>
              <w:t>Tipo Uso: Uisque/Batidas/Aperitivos</w:t>
            </w:r>
            <w:r w:rsidRPr="00E948CD">
              <w:rPr>
                <w:rFonts w:ascii="Century" w:eastAsia="Times New Roman" w:hAnsi="Century" w:cs="Times New Roman"/>
                <w:position w:val="-1"/>
                <w:sz w:val="20"/>
                <w:szCs w:val="20"/>
                <w:lang w:eastAsia="pt-BR"/>
              </w:rPr>
              <w:br/>
              <w:t>Características Adicionais: Superfície Lisa E Parede Grossa, Caixa com 06 unidades</w:t>
            </w:r>
          </w:p>
        </w:tc>
        <w:tc>
          <w:tcPr>
            <w:tcW w:w="759" w:type="dxa"/>
            <w:shd w:val="clear" w:color="auto" w:fill="auto"/>
            <w:vAlign w:val="center"/>
          </w:tcPr>
          <w:p w14:paraId="6ED1E47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CX</w:t>
            </w:r>
          </w:p>
        </w:tc>
        <w:tc>
          <w:tcPr>
            <w:tcW w:w="543" w:type="dxa"/>
            <w:noWrap/>
            <w:vAlign w:val="center"/>
          </w:tcPr>
          <w:p w14:paraId="05357D5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340</w:t>
            </w:r>
          </w:p>
        </w:tc>
        <w:tc>
          <w:tcPr>
            <w:tcW w:w="992" w:type="dxa"/>
            <w:vAlign w:val="center"/>
          </w:tcPr>
          <w:p w14:paraId="70167F18"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39,53</w:t>
            </w:r>
          </w:p>
        </w:tc>
        <w:tc>
          <w:tcPr>
            <w:tcW w:w="1701" w:type="dxa"/>
            <w:vAlign w:val="center"/>
          </w:tcPr>
          <w:p w14:paraId="2A16ABAA"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13.440,20</w:t>
            </w:r>
          </w:p>
        </w:tc>
      </w:tr>
      <w:tr w:rsidR="00E948CD" w:rsidRPr="00E948CD" w14:paraId="0FDCCCFF" w14:textId="77777777" w:rsidTr="005E4472">
        <w:trPr>
          <w:trHeight w:val="632"/>
          <w:jc w:val="center"/>
        </w:trPr>
        <w:tc>
          <w:tcPr>
            <w:tcW w:w="567" w:type="dxa"/>
            <w:shd w:val="clear" w:color="auto" w:fill="auto"/>
            <w:noWrap/>
            <w:vAlign w:val="center"/>
          </w:tcPr>
          <w:p w14:paraId="01D552A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93</w:t>
            </w:r>
          </w:p>
        </w:tc>
        <w:tc>
          <w:tcPr>
            <w:tcW w:w="1124" w:type="dxa"/>
            <w:shd w:val="clear" w:color="auto" w:fill="auto"/>
            <w:vAlign w:val="center"/>
          </w:tcPr>
          <w:p w14:paraId="6FD01EFD"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613683</w:t>
            </w:r>
            <w:r w:rsidRPr="00E948CD">
              <w:rPr>
                <w:rFonts w:ascii="Century" w:eastAsia="Times New Roman" w:hAnsi="Century" w:cs="Times New Roman"/>
                <w:position w:val="-1"/>
                <w:sz w:val="20"/>
                <w:szCs w:val="20"/>
                <w:lang w:eastAsia="pt-BR"/>
              </w:rPr>
              <w:br/>
              <w:t>(Genérico)</w:t>
            </w:r>
          </w:p>
        </w:tc>
        <w:tc>
          <w:tcPr>
            <w:tcW w:w="3098" w:type="dxa"/>
            <w:shd w:val="clear" w:color="auto" w:fill="auto"/>
            <w:noWrap/>
            <w:vAlign w:val="center"/>
          </w:tcPr>
          <w:p w14:paraId="1E41BFB5"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Tábua de Corte</w:t>
            </w:r>
            <w:r w:rsidRPr="00E948CD">
              <w:rPr>
                <w:rFonts w:ascii="Century" w:eastAsia="Times New Roman" w:hAnsi="Century" w:cs="Times New Roman"/>
                <w:position w:val="-1"/>
                <w:sz w:val="20"/>
                <w:szCs w:val="20"/>
                <w:lang w:eastAsia="pt-BR"/>
              </w:rPr>
              <w:br/>
              <w:t>Material: Madeira</w:t>
            </w:r>
            <w:r w:rsidRPr="00E948CD">
              <w:rPr>
                <w:rFonts w:ascii="Century" w:eastAsia="Times New Roman" w:hAnsi="Century" w:cs="Times New Roman"/>
                <w:position w:val="-1"/>
                <w:sz w:val="20"/>
                <w:szCs w:val="20"/>
                <w:lang w:eastAsia="pt-BR"/>
              </w:rPr>
              <w:br/>
              <w:t>Comprimento: 30 CM</w:t>
            </w:r>
            <w:r w:rsidRPr="00E948CD">
              <w:rPr>
                <w:rFonts w:ascii="Century" w:eastAsia="Times New Roman" w:hAnsi="Century" w:cs="Times New Roman"/>
                <w:position w:val="-1"/>
                <w:sz w:val="20"/>
                <w:szCs w:val="20"/>
                <w:lang w:eastAsia="pt-BR"/>
              </w:rPr>
              <w:br/>
              <w:t>Largura: 18 CM</w:t>
            </w:r>
            <w:r w:rsidRPr="00E948CD">
              <w:rPr>
                <w:rFonts w:ascii="Century" w:eastAsia="Times New Roman" w:hAnsi="Century" w:cs="Times New Roman"/>
                <w:position w:val="-1"/>
                <w:sz w:val="20"/>
                <w:szCs w:val="20"/>
                <w:lang w:eastAsia="pt-BR"/>
              </w:rPr>
              <w:br/>
              <w:t>Espessura: 2,5 CM</w:t>
            </w:r>
          </w:p>
        </w:tc>
        <w:tc>
          <w:tcPr>
            <w:tcW w:w="759" w:type="dxa"/>
            <w:shd w:val="clear" w:color="auto" w:fill="auto"/>
            <w:vAlign w:val="center"/>
          </w:tcPr>
          <w:p w14:paraId="5B644D9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32021EC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84</w:t>
            </w:r>
          </w:p>
        </w:tc>
        <w:tc>
          <w:tcPr>
            <w:tcW w:w="992" w:type="dxa"/>
            <w:vAlign w:val="center"/>
          </w:tcPr>
          <w:p w14:paraId="1662BE16"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29,72</w:t>
            </w:r>
          </w:p>
        </w:tc>
        <w:tc>
          <w:tcPr>
            <w:tcW w:w="1701" w:type="dxa"/>
            <w:vAlign w:val="center"/>
          </w:tcPr>
          <w:p w14:paraId="6523220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2.496,48</w:t>
            </w:r>
          </w:p>
        </w:tc>
      </w:tr>
      <w:tr w:rsidR="00E948CD" w:rsidRPr="00E948CD" w14:paraId="47BE9167" w14:textId="77777777" w:rsidTr="005E4472">
        <w:trPr>
          <w:trHeight w:val="632"/>
          <w:jc w:val="center"/>
        </w:trPr>
        <w:tc>
          <w:tcPr>
            <w:tcW w:w="567" w:type="dxa"/>
            <w:shd w:val="clear" w:color="auto" w:fill="auto"/>
            <w:noWrap/>
            <w:vAlign w:val="center"/>
          </w:tcPr>
          <w:p w14:paraId="24B1087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94</w:t>
            </w:r>
          </w:p>
        </w:tc>
        <w:tc>
          <w:tcPr>
            <w:tcW w:w="1124" w:type="dxa"/>
            <w:shd w:val="clear" w:color="auto" w:fill="auto"/>
            <w:vAlign w:val="center"/>
          </w:tcPr>
          <w:p w14:paraId="369D743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468507</w:t>
            </w:r>
          </w:p>
        </w:tc>
        <w:tc>
          <w:tcPr>
            <w:tcW w:w="3098" w:type="dxa"/>
            <w:shd w:val="clear" w:color="auto" w:fill="auto"/>
            <w:noWrap/>
            <w:vAlign w:val="center"/>
          </w:tcPr>
          <w:p w14:paraId="517F9541"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Garrafa Térmica</w:t>
            </w:r>
            <w:r w:rsidRPr="00E948CD">
              <w:rPr>
                <w:rFonts w:ascii="Century" w:eastAsia="Times New Roman" w:hAnsi="Century" w:cs="Times New Roman"/>
                <w:position w:val="-1"/>
                <w:sz w:val="20"/>
                <w:szCs w:val="20"/>
                <w:lang w:eastAsia="pt-BR"/>
              </w:rPr>
              <w:br/>
              <w:t>Material: Aço Inoxidável</w:t>
            </w:r>
            <w:r w:rsidRPr="00E948CD">
              <w:rPr>
                <w:rFonts w:ascii="Century" w:eastAsia="Times New Roman" w:hAnsi="Century" w:cs="Times New Roman"/>
                <w:position w:val="-1"/>
                <w:sz w:val="20"/>
                <w:szCs w:val="20"/>
                <w:lang w:eastAsia="pt-BR"/>
              </w:rPr>
              <w:br/>
              <w:t>Capacidade: 6 E 6 L</w:t>
            </w:r>
            <w:r w:rsidRPr="00E948CD">
              <w:rPr>
                <w:rFonts w:ascii="Century" w:eastAsia="Times New Roman" w:hAnsi="Century" w:cs="Times New Roman"/>
                <w:position w:val="-1"/>
                <w:sz w:val="20"/>
                <w:szCs w:val="20"/>
                <w:lang w:eastAsia="pt-BR"/>
              </w:rPr>
              <w:br/>
              <w:t>Formato: Dupla C/ 2 Compartimentos Separados, Tipo Botijão</w:t>
            </w:r>
            <w:r w:rsidRPr="00E948CD">
              <w:rPr>
                <w:rFonts w:ascii="Century" w:eastAsia="Times New Roman" w:hAnsi="Century" w:cs="Times New Roman"/>
                <w:position w:val="-1"/>
                <w:sz w:val="20"/>
                <w:szCs w:val="20"/>
                <w:lang w:eastAsia="pt-BR"/>
              </w:rPr>
              <w:br/>
              <w:t>Características Adicionais: C/ Torneiras, Alças E Pés Em Plástico</w:t>
            </w:r>
          </w:p>
        </w:tc>
        <w:tc>
          <w:tcPr>
            <w:tcW w:w="759" w:type="dxa"/>
            <w:shd w:val="clear" w:color="auto" w:fill="auto"/>
            <w:vAlign w:val="center"/>
          </w:tcPr>
          <w:p w14:paraId="268DB87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25EA0BD0"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72</w:t>
            </w:r>
          </w:p>
        </w:tc>
        <w:tc>
          <w:tcPr>
            <w:tcW w:w="992" w:type="dxa"/>
            <w:vAlign w:val="center"/>
          </w:tcPr>
          <w:p w14:paraId="1ED403F4"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342,31</w:t>
            </w:r>
          </w:p>
        </w:tc>
        <w:tc>
          <w:tcPr>
            <w:tcW w:w="1701" w:type="dxa"/>
            <w:vAlign w:val="center"/>
          </w:tcPr>
          <w:p w14:paraId="46A875D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24.646,32</w:t>
            </w:r>
          </w:p>
        </w:tc>
      </w:tr>
      <w:tr w:rsidR="00E948CD" w:rsidRPr="00E948CD" w14:paraId="4B6774D8" w14:textId="77777777" w:rsidTr="005E4472">
        <w:trPr>
          <w:trHeight w:val="632"/>
          <w:jc w:val="center"/>
        </w:trPr>
        <w:tc>
          <w:tcPr>
            <w:tcW w:w="567" w:type="dxa"/>
            <w:shd w:val="clear" w:color="auto" w:fill="auto"/>
            <w:noWrap/>
            <w:vAlign w:val="center"/>
          </w:tcPr>
          <w:p w14:paraId="74DCE86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95</w:t>
            </w:r>
          </w:p>
        </w:tc>
        <w:tc>
          <w:tcPr>
            <w:tcW w:w="1124" w:type="dxa"/>
            <w:shd w:val="clear" w:color="auto" w:fill="auto"/>
            <w:vAlign w:val="center"/>
          </w:tcPr>
          <w:p w14:paraId="59CC4B9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616906</w:t>
            </w:r>
          </w:p>
        </w:tc>
        <w:tc>
          <w:tcPr>
            <w:tcW w:w="3098" w:type="dxa"/>
            <w:shd w:val="clear" w:color="auto" w:fill="auto"/>
            <w:noWrap/>
            <w:vAlign w:val="center"/>
          </w:tcPr>
          <w:p w14:paraId="0D7C1B00"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Porta Guardanapo</w:t>
            </w:r>
            <w:r w:rsidRPr="00E948CD">
              <w:rPr>
                <w:rFonts w:ascii="Century" w:eastAsia="Times New Roman" w:hAnsi="Century" w:cs="Times New Roman"/>
                <w:position w:val="-1"/>
                <w:sz w:val="20"/>
                <w:szCs w:val="20"/>
                <w:lang w:eastAsia="pt-BR"/>
              </w:rPr>
              <w:br/>
              <w:t>Material: Aço Inoxidável</w:t>
            </w:r>
            <w:r w:rsidRPr="00E948CD">
              <w:rPr>
                <w:rFonts w:ascii="Century" w:eastAsia="Times New Roman" w:hAnsi="Century" w:cs="Times New Roman"/>
                <w:position w:val="-1"/>
                <w:sz w:val="20"/>
                <w:szCs w:val="20"/>
                <w:lang w:eastAsia="pt-BR"/>
              </w:rPr>
              <w:br/>
              <w:t>Largura: 18 CM</w:t>
            </w:r>
            <w:r w:rsidRPr="00E948CD">
              <w:rPr>
                <w:rFonts w:ascii="Century" w:eastAsia="Times New Roman" w:hAnsi="Century" w:cs="Times New Roman"/>
                <w:position w:val="-1"/>
                <w:sz w:val="20"/>
                <w:szCs w:val="20"/>
                <w:lang w:eastAsia="pt-BR"/>
              </w:rPr>
              <w:br/>
              <w:t>Altura: 18 CM</w:t>
            </w:r>
          </w:p>
        </w:tc>
        <w:tc>
          <w:tcPr>
            <w:tcW w:w="759" w:type="dxa"/>
            <w:shd w:val="clear" w:color="auto" w:fill="auto"/>
            <w:vAlign w:val="center"/>
          </w:tcPr>
          <w:p w14:paraId="6D24853F"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2D18AF3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110</w:t>
            </w:r>
          </w:p>
        </w:tc>
        <w:tc>
          <w:tcPr>
            <w:tcW w:w="992" w:type="dxa"/>
            <w:vAlign w:val="center"/>
          </w:tcPr>
          <w:p w14:paraId="27065EB2"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14,15</w:t>
            </w:r>
          </w:p>
        </w:tc>
        <w:tc>
          <w:tcPr>
            <w:tcW w:w="1701" w:type="dxa"/>
            <w:vAlign w:val="center"/>
          </w:tcPr>
          <w:p w14:paraId="3A6B8F5B"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1.556,50</w:t>
            </w:r>
          </w:p>
        </w:tc>
      </w:tr>
      <w:tr w:rsidR="00E948CD" w:rsidRPr="00E948CD" w14:paraId="302A3B3B" w14:textId="77777777" w:rsidTr="005E4472">
        <w:trPr>
          <w:trHeight w:val="632"/>
          <w:jc w:val="center"/>
        </w:trPr>
        <w:tc>
          <w:tcPr>
            <w:tcW w:w="567" w:type="dxa"/>
            <w:shd w:val="clear" w:color="auto" w:fill="auto"/>
            <w:noWrap/>
            <w:vAlign w:val="center"/>
          </w:tcPr>
          <w:p w14:paraId="5AFA53B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96</w:t>
            </w:r>
          </w:p>
        </w:tc>
        <w:tc>
          <w:tcPr>
            <w:tcW w:w="1124" w:type="dxa"/>
            <w:shd w:val="clear" w:color="auto" w:fill="auto"/>
            <w:vAlign w:val="center"/>
          </w:tcPr>
          <w:p w14:paraId="5069833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355929</w:t>
            </w:r>
          </w:p>
        </w:tc>
        <w:tc>
          <w:tcPr>
            <w:tcW w:w="3098" w:type="dxa"/>
            <w:shd w:val="clear" w:color="auto" w:fill="auto"/>
            <w:noWrap/>
            <w:vAlign w:val="center"/>
          </w:tcPr>
          <w:p w14:paraId="7ADCC879"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Suporte Para Copo</w:t>
            </w:r>
            <w:r w:rsidRPr="00E948CD">
              <w:rPr>
                <w:rFonts w:ascii="Century" w:eastAsia="Times New Roman" w:hAnsi="Century" w:cs="Times New Roman"/>
                <w:position w:val="-1"/>
                <w:sz w:val="20"/>
                <w:szCs w:val="20"/>
                <w:lang w:eastAsia="pt-BR"/>
              </w:rPr>
              <w:br/>
              <w:t>Material: Plástico</w:t>
            </w:r>
            <w:r w:rsidRPr="00E948CD">
              <w:rPr>
                <w:rFonts w:ascii="Century" w:eastAsia="Times New Roman" w:hAnsi="Century" w:cs="Times New Roman"/>
                <w:position w:val="-1"/>
                <w:sz w:val="20"/>
                <w:szCs w:val="20"/>
                <w:lang w:eastAsia="pt-BR"/>
              </w:rPr>
              <w:br/>
              <w:t>Capacidade: 100 Copos</w:t>
            </w:r>
            <w:r w:rsidRPr="00E948CD">
              <w:rPr>
                <w:rFonts w:ascii="Century" w:eastAsia="Times New Roman" w:hAnsi="Century" w:cs="Times New Roman"/>
                <w:position w:val="-1"/>
                <w:sz w:val="20"/>
                <w:szCs w:val="20"/>
                <w:lang w:eastAsia="pt-BR"/>
              </w:rPr>
              <w:br/>
              <w:t>Componentes: Base Dispensador/Bocal Saída/Cilindro Transparente</w:t>
            </w:r>
            <w:r w:rsidRPr="00E948CD">
              <w:rPr>
                <w:rFonts w:ascii="Century" w:eastAsia="Times New Roman" w:hAnsi="Century" w:cs="Times New Roman"/>
                <w:position w:val="-1"/>
                <w:sz w:val="20"/>
                <w:szCs w:val="20"/>
                <w:lang w:eastAsia="pt-BR"/>
              </w:rPr>
              <w:br/>
              <w:t>Características Adicionais: Sistema Poupa Copo/Alavanca Acionamento/Caixa 24,5</w:t>
            </w:r>
            <w:r w:rsidRPr="00E948CD">
              <w:rPr>
                <w:rFonts w:ascii="Century" w:eastAsia="Times New Roman" w:hAnsi="Century" w:cs="Times New Roman"/>
                <w:position w:val="-1"/>
                <w:sz w:val="20"/>
                <w:szCs w:val="20"/>
                <w:lang w:eastAsia="pt-BR"/>
              </w:rPr>
              <w:br/>
              <w:t>Aplicação: Copo Descartável Plástico 200 ML</w:t>
            </w:r>
            <w:r w:rsidRPr="00E948CD">
              <w:rPr>
                <w:rFonts w:ascii="Century" w:eastAsia="Times New Roman" w:hAnsi="Century" w:cs="Times New Roman"/>
                <w:position w:val="-1"/>
                <w:sz w:val="20"/>
                <w:szCs w:val="20"/>
                <w:lang w:eastAsia="pt-BR"/>
              </w:rPr>
              <w:br/>
              <w:t>Dimensão: 50 X 19 X 16 CM</w:t>
            </w:r>
            <w:r w:rsidRPr="00E948CD">
              <w:rPr>
                <w:rFonts w:ascii="Century" w:eastAsia="Times New Roman" w:hAnsi="Century" w:cs="Times New Roman"/>
                <w:position w:val="-1"/>
                <w:sz w:val="20"/>
                <w:szCs w:val="20"/>
                <w:lang w:eastAsia="pt-BR"/>
              </w:rPr>
              <w:br/>
              <w:t>Cor: Branca</w:t>
            </w:r>
          </w:p>
        </w:tc>
        <w:tc>
          <w:tcPr>
            <w:tcW w:w="759" w:type="dxa"/>
            <w:shd w:val="clear" w:color="auto" w:fill="auto"/>
            <w:vAlign w:val="center"/>
          </w:tcPr>
          <w:p w14:paraId="0303B9D4"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40FCB4D6"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125</w:t>
            </w:r>
          </w:p>
        </w:tc>
        <w:tc>
          <w:tcPr>
            <w:tcW w:w="992" w:type="dxa"/>
            <w:vAlign w:val="center"/>
          </w:tcPr>
          <w:p w14:paraId="39B23FC6"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47,06</w:t>
            </w:r>
          </w:p>
        </w:tc>
        <w:tc>
          <w:tcPr>
            <w:tcW w:w="1701" w:type="dxa"/>
            <w:vAlign w:val="center"/>
          </w:tcPr>
          <w:p w14:paraId="06456B1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5.882,50</w:t>
            </w:r>
          </w:p>
        </w:tc>
      </w:tr>
      <w:tr w:rsidR="00E948CD" w:rsidRPr="00E948CD" w14:paraId="405887CF" w14:textId="77777777" w:rsidTr="005E4472">
        <w:trPr>
          <w:trHeight w:val="632"/>
          <w:jc w:val="center"/>
        </w:trPr>
        <w:tc>
          <w:tcPr>
            <w:tcW w:w="567" w:type="dxa"/>
            <w:shd w:val="clear" w:color="auto" w:fill="auto"/>
            <w:noWrap/>
            <w:vAlign w:val="center"/>
          </w:tcPr>
          <w:p w14:paraId="5F2F1329"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97</w:t>
            </w:r>
          </w:p>
        </w:tc>
        <w:tc>
          <w:tcPr>
            <w:tcW w:w="1124" w:type="dxa"/>
            <w:shd w:val="clear" w:color="auto" w:fill="auto"/>
            <w:vAlign w:val="center"/>
          </w:tcPr>
          <w:p w14:paraId="2BFEE5B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357650 (GENÉRICO)</w:t>
            </w:r>
          </w:p>
        </w:tc>
        <w:tc>
          <w:tcPr>
            <w:tcW w:w="3098" w:type="dxa"/>
            <w:shd w:val="clear" w:color="auto" w:fill="auto"/>
            <w:noWrap/>
            <w:vAlign w:val="center"/>
          </w:tcPr>
          <w:p w14:paraId="6CC02EF7"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Suporte Para Copo</w:t>
            </w:r>
            <w:r w:rsidRPr="00E948CD">
              <w:rPr>
                <w:rFonts w:ascii="Century" w:eastAsia="Times New Roman" w:hAnsi="Century" w:cs="Times New Roman"/>
                <w:position w:val="-1"/>
                <w:sz w:val="20"/>
                <w:szCs w:val="20"/>
                <w:lang w:eastAsia="pt-BR"/>
              </w:rPr>
              <w:br/>
              <w:t>Material: Pvc/Acrílico</w:t>
            </w:r>
            <w:r w:rsidRPr="00E948CD">
              <w:rPr>
                <w:rFonts w:ascii="Century" w:eastAsia="Times New Roman" w:hAnsi="Century" w:cs="Times New Roman"/>
                <w:position w:val="-1"/>
                <w:sz w:val="20"/>
                <w:szCs w:val="20"/>
                <w:lang w:eastAsia="pt-BR"/>
              </w:rPr>
              <w:br/>
              <w:t>Tipo: Dispensador</w:t>
            </w:r>
            <w:r w:rsidRPr="00E948CD">
              <w:rPr>
                <w:rFonts w:ascii="Century" w:eastAsia="Times New Roman" w:hAnsi="Century" w:cs="Times New Roman"/>
                <w:position w:val="-1"/>
                <w:sz w:val="20"/>
                <w:szCs w:val="20"/>
                <w:lang w:eastAsia="pt-BR"/>
              </w:rPr>
              <w:br/>
            </w:r>
            <w:r w:rsidRPr="00E948CD">
              <w:rPr>
                <w:rFonts w:ascii="Century" w:eastAsia="Times New Roman" w:hAnsi="Century" w:cs="Times New Roman"/>
                <w:position w:val="-1"/>
                <w:sz w:val="20"/>
                <w:szCs w:val="20"/>
                <w:lang w:eastAsia="pt-BR"/>
              </w:rPr>
              <w:lastRenderedPageBreak/>
              <w:t>Componentes: Base Dispensadora, Bocal Saída, Cilindro Transpa</w:t>
            </w:r>
            <w:r w:rsidRPr="00E948CD">
              <w:rPr>
                <w:rFonts w:ascii="Century" w:eastAsia="Times New Roman" w:hAnsi="Century" w:cs="Times New Roman"/>
                <w:position w:val="-1"/>
                <w:sz w:val="20"/>
                <w:szCs w:val="20"/>
                <w:lang w:eastAsia="pt-BR"/>
              </w:rPr>
              <w:br/>
              <w:t>Aplicação: Copo Descartável Plástico 80 ML</w:t>
            </w:r>
          </w:p>
        </w:tc>
        <w:tc>
          <w:tcPr>
            <w:tcW w:w="759" w:type="dxa"/>
            <w:shd w:val="clear" w:color="auto" w:fill="auto"/>
            <w:vAlign w:val="center"/>
          </w:tcPr>
          <w:p w14:paraId="23D6B97C"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lastRenderedPageBreak/>
              <w:t>UND</w:t>
            </w:r>
          </w:p>
        </w:tc>
        <w:tc>
          <w:tcPr>
            <w:tcW w:w="543" w:type="dxa"/>
            <w:noWrap/>
            <w:vAlign w:val="center"/>
          </w:tcPr>
          <w:p w14:paraId="7F969858"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125</w:t>
            </w:r>
          </w:p>
        </w:tc>
        <w:tc>
          <w:tcPr>
            <w:tcW w:w="992" w:type="dxa"/>
            <w:vAlign w:val="center"/>
          </w:tcPr>
          <w:p w14:paraId="4F5F610D"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42,37</w:t>
            </w:r>
          </w:p>
        </w:tc>
        <w:tc>
          <w:tcPr>
            <w:tcW w:w="1701" w:type="dxa"/>
            <w:vAlign w:val="center"/>
          </w:tcPr>
          <w:p w14:paraId="191B1DF2"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5.296,25</w:t>
            </w:r>
          </w:p>
        </w:tc>
      </w:tr>
      <w:tr w:rsidR="00E948CD" w:rsidRPr="00E948CD" w14:paraId="2AFF2B31" w14:textId="77777777" w:rsidTr="005E4472">
        <w:trPr>
          <w:trHeight w:val="632"/>
          <w:jc w:val="center"/>
        </w:trPr>
        <w:tc>
          <w:tcPr>
            <w:tcW w:w="567" w:type="dxa"/>
            <w:shd w:val="clear" w:color="auto" w:fill="auto"/>
            <w:noWrap/>
            <w:vAlign w:val="center"/>
          </w:tcPr>
          <w:p w14:paraId="1F5EE13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color w:val="000000"/>
                <w:position w:val="-1"/>
                <w:sz w:val="20"/>
                <w:szCs w:val="20"/>
                <w:lang w:eastAsia="pt-BR"/>
              </w:rPr>
              <w:t>98</w:t>
            </w:r>
          </w:p>
        </w:tc>
        <w:tc>
          <w:tcPr>
            <w:tcW w:w="1124" w:type="dxa"/>
            <w:shd w:val="clear" w:color="auto" w:fill="auto"/>
            <w:vAlign w:val="center"/>
          </w:tcPr>
          <w:p w14:paraId="15F22291"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 xml:space="preserve">269353 </w:t>
            </w:r>
            <w:r w:rsidRPr="00E948CD">
              <w:rPr>
                <w:rFonts w:ascii="Century" w:eastAsia="Times New Roman" w:hAnsi="Century" w:cs="Times New Roman"/>
                <w:position w:val="-1"/>
                <w:sz w:val="20"/>
                <w:szCs w:val="20"/>
                <w:lang w:eastAsia="pt-BR"/>
              </w:rPr>
              <w:br/>
              <w:t xml:space="preserve">(GENÉRICO) </w:t>
            </w:r>
          </w:p>
        </w:tc>
        <w:tc>
          <w:tcPr>
            <w:tcW w:w="3098" w:type="dxa"/>
            <w:shd w:val="clear" w:color="auto" w:fill="auto"/>
            <w:noWrap/>
            <w:vAlign w:val="center"/>
          </w:tcPr>
          <w:p w14:paraId="0524E1A2" w14:textId="77777777" w:rsidR="00E948CD" w:rsidRPr="00E948CD" w:rsidRDefault="00E948CD" w:rsidP="00E948CD">
            <w:pPr>
              <w:suppressAutoHyphens/>
              <w:autoSpaceDE w:val="0"/>
              <w:autoSpaceDN w:val="0"/>
              <w:adjustRightInd w:val="0"/>
              <w:spacing w:after="0" w:line="24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Bandeja</w:t>
            </w:r>
            <w:r w:rsidRPr="00E948CD">
              <w:rPr>
                <w:rFonts w:ascii="Century" w:eastAsia="Times New Roman" w:hAnsi="Century" w:cs="Times New Roman"/>
                <w:position w:val="-1"/>
                <w:sz w:val="20"/>
                <w:szCs w:val="20"/>
                <w:lang w:eastAsia="pt-BR"/>
              </w:rPr>
              <w:br/>
              <w:t>Formato retangular, comprimento de 48 cm, largura</w:t>
            </w:r>
            <w:r w:rsidRPr="00E948CD">
              <w:rPr>
                <w:rFonts w:ascii="Century" w:eastAsia="Times New Roman" w:hAnsi="Century" w:cs="Times New Roman"/>
                <w:position w:val="-1"/>
                <w:sz w:val="20"/>
                <w:szCs w:val="20"/>
                <w:lang w:eastAsia="pt-BR"/>
              </w:rPr>
              <w:br/>
              <w:t xml:space="preserve">de 32cm, aplicação residencial, finalidade </w:t>
            </w:r>
            <w:r w:rsidRPr="00E948CD">
              <w:rPr>
                <w:rFonts w:ascii="Century" w:eastAsia="Times New Roman" w:hAnsi="Century" w:cs="Times New Roman"/>
                <w:position w:val="-1"/>
                <w:sz w:val="20"/>
                <w:szCs w:val="20"/>
                <w:lang w:eastAsia="pt-BR"/>
              </w:rPr>
              <w:br/>
              <w:t>servir líquidos e alimentos, material aço inoxidável.</w:t>
            </w:r>
          </w:p>
        </w:tc>
        <w:tc>
          <w:tcPr>
            <w:tcW w:w="759" w:type="dxa"/>
            <w:shd w:val="clear" w:color="auto" w:fill="auto"/>
            <w:vAlign w:val="center"/>
          </w:tcPr>
          <w:p w14:paraId="72F0A5D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UND</w:t>
            </w:r>
          </w:p>
        </w:tc>
        <w:tc>
          <w:tcPr>
            <w:tcW w:w="543" w:type="dxa"/>
            <w:noWrap/>
            <w:vAlign w:val="center"/>
          </w:tcPr>
          <w:p w14:paraId="15182153"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142</w:t>
            </w:r>
          </w:p>
        </w:tc>
        <w:tc>
          <w:tcPr>
            <w:tcW w:w="992" w:type="dxa"/>
            <w:vAlign w:val="center"/>
          </w:tcPr>
          <w:p w14:paraId="59C32160"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76,71</w:t>
            </w:r>
          </w:p>
        </w:tc>
        <w:tc>
          <w:tcPr>
            <w:tcW w:w="1701" w:type="dxa"/>
            <w:vAlign w:val="center"/>
          </w:tcPr>
          <w:p w14:paraId="2DE450DE"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10.892,82</w:t>
            </w:r>
          </w:p>
        </w:tc>
      </w:tr>
      <w:tr w:rsidR="00E948CD" w:rsidRPr="00E948CD" w14:paraId="2564031F" w14:textId="77777777" w:rsidTr="005E4472">
        <w:trPr>
          <w:trHeight w:val="632"/>
          <w:jc w:val="center"/>
        </w:trPr>
        <w:tc>
          <w:tcPr>
            <w:tcW w:w="7083" w:type="dxa"/>
            <w:gridSpan w:val="6"/>
            <w:shd w:val="clear" w:color="auto" w:fill="7030A0"/>
            <w:noWrap/>
            <w:vAlign w:val="center"/>
          </w:tcPr>
          <w:p w14:paraId="1A28C8C6" w14:textId="77777777" w:rsidR="00E948CD" w:rsidRPr="00E948CD" w:rsidRDefault="00E948CD" w:rsidP="00E948CD">
            <w:pPr>
              <w:suppressAutoHyphens/>
              <w:spacing w:after="0" w:line="240" w:lineRule="auto"/>
              <w:jc w:val="center"/>
              <w:textDirection w:val="btLr"/>
              <w:textAlignment w:val="top"/>
              <w:outlineLvl w:val="0"/>
              <w:rPr>
                <w:rFonts w:ascii="Century" w:eastAsia="Times New Roman" w:hAnsi="Century" w:cs="Times New Roman"/>
                <w:b/>
                <w:bCs/>
                <w:color w:val="FFFFFF" w:themeColor="background1"/>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VALOR TOTAL ESTIMADO EM R$</w:t>
            </w:r>
          </w:p>
        </w:tc>
        <w:tc>
          <w:tcPr>
            <w:tcW w:w="1701" w:type="dxa"/>
            <w:shd w:val="clear" w:color="auto" w:fill="7030A0"/>
            <w:vAlign w:val="center"/>
          </w:tcPr>
          <w:p w14:paraId="29AB22D5" w14:textId="77777777" w:rsidR="00E948CD" w:rsidRPr="00E948CD" w:rsidRDefault="00E948CD" w:rsidP="00E948CD">
            <w:pPr>
              <w:suppressAutoHyphens/>
              <w:spacing w:after="0" w:line="240" w:lineRule="auto"/>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b/>
                <w:bCs/>
                <w:color w:val="FFFFFF" w:themeColor="background1"/>
                <w:position w:val="-1"/>
                <w:sz w:val="20"/>
                <w:szCs w:val="20"/>
                <w:lang w:eastAsia="pt-BR"/>
              </w:rPr>
              <w:t>1.129.396,21</w:t>
            </w:r>
          </w:p>
        </w:tc>
      </w:tr>
    </w:tbl>
    <w:p w14:paraId="76204AD7" w14:textId="77777777" w:rsidR="00E948CD" w:rsidRPr="00E948CD" w:rsidRDefault="00E948CD" w:rsidP="00E948CD">
      <w:pPr>
        <w:suppressAutoHyphens/>
        <w:spacing w:before="120" w:after="120" w:line="288" w:lineRule="auto"/>
        <w:ind w:leftChars="-1" w:right="-994"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4.2. </w:t>
      </w:r>
      <w:r w:rsidRPr="00E948CD">
        <w:rPr>
          <w:rFonts w:ascii="Century" w:eastAsia="Times New Roman" w:hAnsi="Century" w:cs="Times New Roman"/>
          <w:bCs/>
          <w:position w:val="-1"/>
          <w:sz w:val="20"/>
          <w:szCs w:val="20"/>
          <w:lang w:eastAsia="pt-BR"/>
        </w:rPr>
        <w:t>A licitação deverá ocorrer por item.</w:t>
      </w:r>
    </w:p>
    <w:p w14:paraId="4FE41BA8"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position w:val="-1"/>
          <w:sz w:val="20"/>
          <w:szCs w:val="20"/>
          <w:lang w:eastAsia="pt-BR"/>
        </w:rPr>
        <w:t xml:space="preserve">4.3. O Critério de Julgamento será </w:t>
      </w:r>
      <w:r w:rsidRPr="00E948CD">
        <w:rPr>
          <w:rFonts w:ascii="Century" w:eastAsia="Times New Roman" w:hAnsi="Century" w:cs="Times New Roman"/>
          <w:bCs/>
          <w:position w:val="-1"/>
          <w:sz w:val="20"/>
          <w:szCs w:val="20"/>
          <w:lang w:eastAsia="pt-BR"/>
        </w:rPr>
        <w:t>o de menor preço por item, sendo modo de disputa</w:t>
      </w:r>
      <w:r w:rsidRPr="00E948CD">
        <w:rPr>
          <w:rFonts w:ascii="Century" w:eastAsia="Times New Roman" w:hAnsi="Century" w:cs="Times New Roman"/>
          <w:position w:val="-1"/>
          <w:sz w:val="20"/>
          <w:szCs w:val="20"/>
          <w:lang w:eastAsia="pt-BR"/>
        </w:rPr>
        <w:t xml:space="preserve"> aberto e fechado, conforme inciso I do art. 56 da Lei 14.133/2021</w:t>
      </w:r>
    </w:p>
    <w:p w14:paraId="7D05D81D"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position w:val="-1"/>
          <w:sz w:val="20"/>
          <w:szCs w:val="20"/>
          <w:lang w:eastAsia="pt-BR"/>
        </w:rPr>
        <w:t xml:space="preserve">4.4. </w:t>
      </w:r>
      <w:r w:rsidRPr="00E948CD">
        <w:rPr>
          <w:rFonts w:ascii="Century" w:eastAsia="Times New Roman" w:hAnsi="Century" w:cs="Times New Roman"/>
          <w:bCs/>
          <w:position w:val="-1"/>
          <w:sz w:val="20"/>
          <w:szCs w:val="20"/>
          <w:lang w:eastAsia="pt-BR"/>
        </w:rPr>
        <w:t>A entrega dos bens deverá ser realizada em remessa parcelada.</w:t>
      </w:r>
    </w:p>
    <w:p w14:paraId="6440D9C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4.5.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nos termos do art. 48, I e III, § 3º da norma em tela. </w:t>
      </w:r>
    </w:p>
    <w:p w14:paraId="26F084AF"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4.6.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41F0709"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4.7. Se a mesma empresa vencer a cota reservada e a cota principal, a contratação das cotas deverá ocorrer pelo menor preço (Decreto n° 8.538/15, art. 8°, §3°).</w:t>
      </w:r>
    </w:p>
    <w:p w14:paraId="655DDFD3"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4.8.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5C767F87" w14:textId="77777777" w:rsidR="00E948CD" w:rsidRPr="00E948CD" w:rsidRDefault="00E948CD" w:rsidP="00E948CD">
      <w:pPr>
        <w:keepNext/>
        <w:keepLines/>
        <w:pBdr>
          <w:top w:val="nil"/>
          <w:left w:val="nil"/>
          <w:bottom w:val="nil"/>
          <w:right w:val="nil"/>
          <w:between w:val="nil"/>
        </w:pBd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5. ESTIMATIVA DE PREÇOS E PREÇOS REFERENCIAIS E DOTAÇÃO ORÇAMENTÁRIA</w:t>
      </w:r>
    </w:p>
    <w:p w14:paraId="34E0ABCF"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5.1.</w:t>
      </w:r>
      <w:r w:rsidRPr="00E948CD">
        <w:rPr>
          <w:rFonts w:ascii="Century" w:eastAsia="Times New Roman" w:hAnsi="Century" w:cs="Times New Roman"/>
          <w:b/>
          <w:position w:val="-1"/>
          <w:sz w:val="20"/>
          <w:szCs w:val="20"/>
          <w:lang w:eastAsia="pt-BR"/>
        </w:rPr>
        <w:t xml:space="preserve"> </w:t>
      </w:r>
      <w:r w:rsidRPr="00E948CD">
        <w:rPr>
          <w:rFonts w:ascii="Century" w:eastAsia="Times New Roman" w:hAnsi="Century" w:cs="Times New Roman"/>
          <w:position w:val="-1"/>
          <w:sz w:val="20"/>
          <w:szCs w:val="20"/>
          <w:lang w:eastAsia="pt-BR"/>
        </w:rPr>
        <w:t>O valor não será sigiloso, salvo o disposto na Lei 14.133/2021, artigo 24: “</w:t>
      </w:r>
      <w:r w:rsidRPr="00E948CD">
        <w:rPr>
          <w:rFonts w:ascii="Century" w:eastAsia="Times New Roman" w:hAnsi="Century" w:cs="Times New Roman"/>
          <w:color w:val="000000"/>
          <w:position w:val="-1"/>
          <w:sz w:val="20"/>
          <w:szCs w:val="20"/>
          <w:lang w:eastAsia="pt-BR"/>
        </w:rPr>
        <w:t>Desde que justificado, o orçamento estimado da contratação poderá ter caráter sigiloso, sem prejuízo da divulgação do detalhamento dos quantitativos e das demais informações necessárias para a elaboração das propostas.</w:t>
      </w:r>
    </w:p>
    <w:p w14:paraId="2A2BF832"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lastRenderedPageBreak/>
        <w:t xml:space="preserve">5.2. Em se tratando de licitação para registro de preços </w:t>
      </w:r>
      <w:r w:rsidRPr="00E948CD">
        <w:rPr>
          <w:rFonts w:ascii="Century" w:eastAsia="Times New Roman" w:hAnsi="Century" w:cs="Times New Roman"/>
          <w:color w:val="000000"/>
          <w:position w:val="-1"/>
          <w:sz w:val="20"/>
          <w:szCs w:val="20"/>
          <w:lang w:eastAsia="pt-BR"/>
        </w:rPr>
        <w:t>a indicação da disponibilidade de créditos orçamentários somente será exigida para a formalização do contrato ou de outro instrumento hábil</w:t>
      </w:r>
      <w:r w:rsidRPr="00E948CD">
        <w:rPr>
          <w:rFonts w:ascii="Century" w:eastAsia="Times New Roman" w:hAnsi="Century" w:cs="Times New Roman"/>
          <w:position w:val="-1"/>
          <w:sz w:val="20"/>
          <w:szCs w:val="20"/>
          <w:lang w:eastAsia="pt-BR"/>
        </w:rPr>
        <w:t>, conforme artigo 17 do Decreto Federal n° 11.462/23.</w:t>
      </w:r>
    </w:p>
    <w:p w14:paraId="0EEE2142"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6. DA AMOSTRA DOS PRODUTOS</w:t>
      </w:r>
    </w:p>
    <w:p w14:paraId="72B5FBF3" w14:textId="77777777" w:rsidR="00E948CD" w:rsidRPr="00E948CD" w:rsidRDefault="00E948CD" w:rsidP="00E948CD">
      <w:pPr>
        <w:tabs>
          <w:tab w:val="left" w:pos="0"/>
        </w:tabs>
        <w:suppressAutoHyphens/>
        <w:spacing w:before="120" w:after="120" w:line="288" w:lineRule="auto"/>
        <w:ind w:leftChars="-1" w:hangingChars="1" w:hanging="2"/>
        <w:jc w:val="both"/>
        <w:textDirection w:val="btLr"/>
        <w:textAlignment w:val="top"/>
        <w:outlineLvl w:val="0"/>
        <w:rPr>
          <w:rFonts w:ascii="Century" w:eastAsiaTheme="minorHAnsi" w:hAnsi="Century" w:cs="Times New Roman"/>
          <w:sz w:val="20"/>
          <w:szCs w:val="20"/>
        </w:rPr>
      </w:pPr>
      <w:r w:rsidRPr="00E948CD">
        <w:rPr>
          <w:rFonts w:ascii="Century" w:eastAsia="Times New Roman" w:hAnsi="Century" w:cs="Times New Roman"/>
          <w:position w:val="-1"/>
          <w:sz w:val="20"/>
          <w:szCs w:val="20"/>
          <w:lang w:eastAsia="pt-BR"/>
        </w:rPr>
        <w:t>6.1.</w:t>
      </w:r>
      <w:r w:rsidRPr="00E948CD">
        <w:rPr>
          <w:rFonts w:ascii="Century" w:eastAsia="Arial" w:hAnsi="Century" w:cs="Times New Roman"/>
          <w:position w:val="-1"/>
          <w:sz w:val="20"/>
          <w:szCs w:val="20"/>
          <w:lang w:eastAsia="pt-BR"/>
        </w:rPr>
        <w:t xml:space="preserve"> </w:t>
      </w:r>
      <w:r w:rsidRPr="00E948CD">
        <w:rPr>
          <w:rFonts w:ascii="Century" w:eastAsia="Times New Roman" w:hAnsi="Century" w:cs="Times New Roman"/>
          <w:position w:val="-1"/>
          <w:sz w:val="20"/>
          <w:szCs w:val="20"/>
          <w:lang w:eastAsia="pt-BR"/>
        </w:rPr>
        <w:t>Será solicitada a apresentação de folders, prospectos ou catálogos para a análise dos produtos ofertados.</w:t>
      </w:r>
    </w:p>
    <w:p w14:paraId="7EB2BB73"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7. PRAZO E CONDIÇÕES DA ENTREGA DO OBJETO</w:t>
      </w:r>
    </w:p>
    <w:p w14:paraId="63E6A147" w14:textId="77777777" w:rsidR="00E948CD" w:rsidRPr="00E948CD" w:rsidRDefault="00E948CD" w:rsidP="00E948CD">
      <w:pPr>
        <w:spacing w:before="120" w:after="120" w:line="288" w:lineRule="auto"/>
        <w:ind w:hanging="2"/>
        <w:jc w:val="both"/>
        <w:rPr>
          <w:rFonts w:ascii="Century" w:eastAsia="Times New Roman" w:hAnsi="Century" w:cs="Times New Roman"/>
          <w:spacing w:val="-5"/>
          <w:sz w:val="20"/>
          <w:szCs w:val="20"/>
          <w:lang w:eastAsia="ar-SA"/>
        </w:rPr>
      </w:pPr>
      <w:r w:rsidRPr="00E948CD">
        <w:rPr>
          <w:rFonts w:ascii="Century" w:eastAsia="Times New Roman" w:hAnsi="Century" w:cs="Times New Roman"/>
          <w:sz w:val="20"/>
          <w:szCs w:val="20"/>
          <w:lang w:eastAsia="pt-BR"/>
        </w:rPr>
        <w:t>7.1.</w:t>
      </w:r>
      <w:r w:rsidRPr="00E948CD">
        <w:rPr>
          <w:rFonts w:ascii="Century" w:eastAsia="Times New Roman" w:hAnsi="Century" w:cs="Times New Roman"/>
          <w:spacing w:val="-5"/>
          <w:sz w:val="20"/>
          <w:szCs w:val="20"/>
          <w:lang w:eastAsia="ar-SA"/>
        </w:rPr>
        <w:t xml:space="preserve"> O prazo de entrega dos bens é de 20 (vinte) dias úteis, </w:t>
      </w:r>
      <w:bookmarkStart w:id="18" w:name="_Hlk198294298"/>
      <w:r w:rsidRPr="00E948CD">
        <w:rPr>
          <w:rFonts w:ascii="Century" w:eastAsia="Times New Roman" w:hAnsi="Century" w:cs="Times New Roman"/>
          <w:spacing w:val="-5"/>
          <w:sz w:val="20"/>
          <w:szCs w:val="20"/>
          <w:lang w:eastAsia="ar-SA"/>
        </w:rPr>
        <w:t xml:space="preserve">contados a partir do recebimento da ordem de </w:t>
      </w:r>
      <w:bookmarkEnd w:id="18"/>
      <w:r w:rsidRPr="00E948CD">
        <w:rPr>
          <w:rFonts w:ascii="Century" w:eastAsia="Times New Roman" w:hAnsi="Century" w:cs="Times New Roman"/>
          <w:spacing w:val="-5"/>
          <w:sz w:val="20"/>
          <w:szCs w:val="20"/>
          <w:lang w:eastAsia="ar-SA"/>
        </w:rPr>
        <w:t xml:space="preserve">serviço e empenho, em remessa parcelada, no seguinte endereço: </w:t>
      </w:r>
      <w:bookmarkStart w:id="19" w:name="_Hlk198633081"/>
      <w:r w:rsidRPr="00E948CD">
        <w:rPr>
          <w:rFonts w:ascii="Century" w:eastAsia="Times New Roman" w:hAnsi="Century" w:cs="Times New Roman"/>
          <w:spacing w:val="-5"/>
          <w:sz w:val="20"/>
          <w:szCs w:val="20"/>
          <w:lang w:eastAsia="ar-SA"/>
        </w:rPr>
        <w:t>Almoxarifado Central, situado à BR-104, S/N, bairro Prefeito Antônio Lins de Souza, CEP: 57100-000, Rio Largo/AL, em frente a CISP, no horário das 8h às 16h, de segunda a sexta-feira.</w:t>
      </w:r>
    </w:p>
    <w:bookmarkEnd w:id="19"/>
    <w:p w14:paraId="21C612D6" w14:textId="77777777" w:rsidR="00E948CD" w:rsidRPr="00E948CD" w:rsidRDefault="00E948CD" w:rsidP="00E948CD">
      <w:pPr>
        <w:tabs>
          <w:tab w:val="left" w:pos="-567"/>
        </w:tabs>
        <w:spacing w:before="120" w:after="120" w:line="288" w:lineRule="auto"/>
        <w:ind w:hanging="2"/>
        <w:jc w:val="both"/>
        <w:rPr>
          <w:rFonts w:ascii="Century" w:eastAsia="Calibri" w:hAnsi="Century" w:cs="Times New Roman"/>
          <w:sz w:val="20"/>
          <w:szCs w:val="20"/>
          <w:lang w:eastAsia="pt-BR"/>
        </w:rPr>
      </w:pPr>
      <w:r w:rsidRPr="00E948CD">
        <w:rPr>
          <w:rFonts w:ascii="Century" w:eastAsia="Calibri" w:hAnsi="Century" w:cs="Times New Roman"/>
          <w:sz w:val="20"/>
          <w:szCs w:val="20"/>
          <w:lang w:eastAsia="pt-BR"/>
        </w:rPr>
        <w:t>7.2. Os bens serão recebidos provisoriamente no prazo de até 03 (três) dias úteis a contar do recebimento, pelo responsável pelo acompanhamento e fiscalização do contrato, para efeito de posterior verificação de sua conformidade com as especificações constantes neste Termo de Referência e na proposta.</w:t>
      </w:r>
    </w:p>
    <w:p w14:paraId="46CD60C0" w14:textId="77777777" w:rsidR="00E948CD" w:rsidRPr="00E948CD" w:rsidRDefault="00E948CD" w:rsidP="00E948CD">
      <w:pPr>
        <w:tabs>
          <w:tab w:val="left" w:pos="-567"/>
        </w:tabs>
        <w:spacing w:before="120" w:after="120" w:line="288" w:lineRule="auto"/>
        <w:ind w:hanging="2"/>
        <w:jc w:val="both"/>
        <w:rPr>
          <w:rFonts w:ascii="Century" w:eastAsia="Calibri" w:hAnsi="Century" w:cs="Times New Roman"/>
          <w:sz w:val="20"/>
          <w:szCs w:val="20"/>
          <w:lang w:eastAsia="pt-BR"/>
        </w:rPr>
      </w:pPr>
      <w:r w:rsidRPr="00E948CD">
        <w:rPr>
          <w:rFonts w:ascii="Century" w:eastAsia="Calibri" w:hAnsi="Century" w:cs="Times New Roman"/>
          <w:sz w:val="20"/>
          <w:szCs w:val="20"/>
          <w:lang w:eastAsia="pt-BR"/>
        </w:rPr>
        <w:t xml:space="preserve">7.3. Os itens serão recebidos definitivamente no prazo de 03 dias úteis a contar do recebimento provisório, para a verificação da adequação do objeto aos termos contratuais e consequente aceitação; </w:t>
      </w:r>
    </w:p>
    <w:p w14:paraId="50058AC1" w14:textId="77777777" w:rsidR="00E948CD" w:rsidRPr="00E948CD" w:rsidRDefault="00E948CD" w:rsidP="00E948CD">
      <w:pPr>
        <w:tabs>
          <w:tab w:val="left" w:pos="-567"/>
        </w:tabs>
        <w:spacing w:before="120" w:after="120" w:line="288" w:lineRule="auto"/>
        <w:ind w:hanging="2"/>
        <w:jc w:val="both"/>
        <w:rPr>
          <w:rFonts w:ascii="Century" w:eastAsia="Calibri" w:hAnsi="Century" w:cs="Times New Roman"/>
          <w:color w:val="000000"/>
          <w:sz w:val="20"/>
          <w:szCs w:val="20"/>
        </w:rPr>
      </w:pPr>
      <w:r w:rsidRPr="00E948CD">
        <w:rPr>
          <w:rFonts w:ascii="Century" w:eastAsia="Calibri" w:hAnsi="Century" w:cs="Times New Roman"/>
          <w:sz w:val="20"/>
          <w:szCs w:val="20"/>
          <w:lang w:eastAsia="pt-BR"/>
        </w:rPr>
        <w:t>7.4.</w:t>
      </w:r>
      <w:r w:rsidRPr="00E948CD">
        <w:rPr>
          <w:rFonts w:ascii="Century" w:eastAsia="Calibri" w:hAnsi="Century" w:cs="Times New Roman"/>
          <w:color w:val="000000"/>
          <w:sz w:val="20"/>
          <w:szCs w:val="20"/>
        </w:rPr>
        <w:t>O recebimento provisório ou definitivo do objeto não exclui a responsabilidade da contratada pelos prejuízos resultantes da incorreta execução do contrato.</w:t>
      </w:r>
    </w:p>
    <w:p w14:paraId="7FA8E241" w14:textId="77777777" w:rsidR="00E948CD" w:rsidRPr="00E948CD" w:rsidRDefault="00E948CD" w:rsidP="00E948CD">
      <w:pPr>
        <w:tabs>
          <w:tab w:val="left" w:pos="-567"/>
        </w:tabs>
        <w:spacing w:before="120" w:after="120" w:line="288" w:lineRule="auto"/>
        <w:ind w:right="-2" w:hanging="2"/>
        <w:jc w:val="both"/>
        <w:rPr>
          <w:rFonts w:ascii="Century" w:eastAsia="Calibri" w:hAnsi="Century" w:cs="Times New Roman"/>
          <w:sz w:val="20"/>
          <w:szCs w:val="20"/>
          <w:lang w:eastAsia="pt-BR"/>
        </w:rPr>
      </w:pPr>
      <w:r w:rsidRPr="00E948CD">
        <w:rPr>
          <w:rFonts w:ascii="Century" w:eastAsia="Calibri" w:hAnsi="Century" w:cs="Times New Roman"/>
          <w:sz w:val="20"/>
          <w:szCs w:val="20"/>
          <w:lang w:eastAsia="pt-BR"/>
        </w:rPr>
        <w:t xml:space="preserve">7.5. </w:t>
      </w:r>
      <w:r w:rsidRPr="00E948CD">
        <w:rPr>
          <w:rFonts w:ascii="Century" w:eastAsia="Calibri" w:hAnsi="Century" w:cs="Times New Roman"/>
          <w:bCs/>
          <w:color w:val="000000"/>
          <w:sz w:val="20"/>
          <w:szCs w:val="20"/>
          <w:lang w:eastAsia="pt-BR"/>
        </w:rPr>
        <w:t xml:space="preserve">Os bens poderão ser rejeitados, no todo ou em parte, quando em desacordo com as especificações constantes neste Termo de Referência e na proposta, devendo ser substituídos no prazo </w:t>
      </w:r>
      <w:r w:rsidRPr="00E948CD">
        <w:rPr>
          <w:rFonts w:ascii="Century" w:eastAsia="Calibri" w:hAnsi="Century" w:cs="Times New Roman"/>
          <w:bCs/>
          <w:sz w:val="20"/>
          <w:szCs w:val="20"/>
          <w:lang w:eastAsia="pt-BR"/>
        </w:rPr>
        <w:t xml:space="preserve">de até </w:t>
      </w:r>
      <w:bookmarkStart w:id="20" w:name="_Hlk198633843"/>
      <w:r w:rsidRPr="00E948CD">
        <w:rPr>
          <w:rFonts w:ascii="Century" w:eastAsia="Calibri" w:hAnsi="Century" w:cs="Times New Roman"/>
          <w:bCs/>
          <w:sz w:val="20"/>
          <w:szCs w:val="20"/>
          <w:lang w:eastAsia="pt-BR"/>
        </w:rPr>
        <w:t xml:space="preserve">03 (três) dias úteis, </w:t>
      </w:r>
      <w:bookmarkStart w:id="21" w:name="_Hlk198291289"/>
      <w:bookmarkEnd w:id="20"/>
      <w:r w:rsidRPr="00E948CD">
        <w:rPr>
          <w:rFonts w:ascii="Century" w:eastAsia="Calibri" w:hAnsi="Century" w:cs="Times New Roman"/>
          <w:sz w:val="20"/>
          <w:szCs w:val="20"/>
          <w:lang w:eastAsia="pt-BR"/>
        </w:rPr>
        <w:t>a contar da notificação da secretaria requisitante, às custas, sem prejuízo da aplicação das penalidades.</w:t>
      </w:r>
    </w:p>
    <w:bookmarkEnd w:id="21"/>
    <w:p w14:paraId="5AD65FE9" w14:textId="7616696E" w:rsidR="00E948CD" w:rsidRPr="00E948CD" w:rsidRDefault="00E948CD" w:rsidP="00E948CD">
      <w:pPr>
        <w:tabs>
          <w:tab w:val="left" w:pos="-567"/>
        </w:tabs>
        <w:spacing w:before="120" w:after="120" w:line="288" w:lineRule="auto"/>
        <w:ind w:right="-2" w:hanging="2"/>
        <w:jc w:val="both"/>
        <w:rPr>
          <w:rFonts w:ascii="Century" w:eastAsia="Calibri" w:hAnsi="Century" w:cs="Times New Roman"/>
          <w:b/>
          <w:sz w:val="20"/>
          <w:szCs w:val="20"/>
          <w:lang w:eastAsia="pt-BR"/>
        </w:rPr>
      </w:pPr>
      <w:r w:rsidRPr="00E948CD">
        <w:rPr>
          <w:rFonts w:ascii="Century" w:eastAsia="Calibri" w:hAnsi="Century" w:cs="Times New Roman"/>
          <w:sz w:val="20"/>
          <w:szCs w:val="20"/>
          <w:lang w:eastAsia="pt-BR"/>
        </w:rPr>
        <w:t xml:space="preserve">7.6. 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E948CD">
        <w:rPr>
          <w:rFonts w:ascii="Century" w:eastAsia="Calibri" w:hAnsi="Century" w:cs="Times New Roman"/>
          <w:b/>
          <w:sz w:val="20"/>
          <w:szCs w:val="20"/>
          <w:lang w:eastAsia="pt-BR"/>
        </w:rPr>
        <w:t xml:space="preserve">COMISSÃO DE APURAÇÃO E SANÇÃO DE EMPRESAS (CASE). </w:t>
      </w:r>
    </w:p>
    <w:p w14:paraId="6D2A53B2"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8. DA ATA DE REGISTRO DE PREÇOS</w:t>
      </w:r>
    </w:p>
    <w:p w14:paraId="3B26A57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8.1. A licitante vencedora deverá assinar a ata de registro de preços em até 03 (três) dias úteis após notificação pela Administração. </w:t>
      </w:r>
    </w:p>
    <w:p w14:paraId="54A771F1"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36CB19F8"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color w:val="000000"/>
          <w:position w:val="-1"/>
          <w:sz w:val="20"/>
          <w:szCs w:val="20"/>
          <w:lang w:eastAsia="pt-BR"/>
        </w:rPr>
        <w:lastRenderedPageBreak/>
        <w:t>8.3 Fica vedado efetuar acréscimos nos quantitativos estabelecidos na ata de registro de preços.</w:t>
      </w:r>
      <w:r w:rsidRPr="00E948CD">
        <w:rPr>
          <w:rFonts w:ascii="Century" w:eastAsia="Times New Roman" w:hAnsi="Century" w:cs="Times New Roman"/>
          <w:position w:val="-1"/>
          <w:sz w:val="20"/>
          <w:szCs w:val="20"/>
          <w:lang w:eastAsia="pt-BR"/>
        </w:rPr>
        <w:t xml:space="preserve"> </w:t>
      </w:r>
    </w:p>
    <w:p w14:paraId="28B01CC2"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8.4. O prazo de vigência da ARP será de 1 (um) ano, contados da data da publicação, </w:t>
      </w:r>
      <w:r w:rsidRPr="00E948CD">
        <w:rPr>
          <w:rFonts w:ascii="Century" w:eastAsia="Times New Roman" w:hAnsi="Century" w:cs="Times New Roman"/>
          <w:color w:val="000000"/>
          <w:position w:val="-1"/>
          <w:sz w:val="20"/>
          <w:szCs w:val="20"/>
          <w:lang w:eastAsia="pt-BR"/>
        </w:rPr>
        <w:t xml:space="preserve">e poderá ser prorrogado por igual período, desde que comprovado o preço vantajoso, </w:t>
      </w:r>
      <w:r w:rsidRPr="00E948CD">
        <w:rPr>
          <w:rFonts w:ascii="Century" w:eastAsia="Times New Roman" w:hAnsi="Century" w:cs="Times New Roman"/>
          <w:position w:val="-1"/>
          <w:sz w:val="20"/>
          <w:szCs w:val="20"/>
          <w:lang w:eastAsia="pt-BR"/>
        </w:rPr>
        <w:t>conforme preconiza o artigo 105 da Lei n° 14.133/21 c/c artigo 15, inciso IX, artigo 22 do Decreto Federal n° 11.462/23.</w:t>
      </w:r>
    </w:p>
    <w:p w14:paraId="074BF3E7"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color w:val="000000"/>
          <w:position w:val="-1"/>
          <w:sz w:val="20"/>
          <w:szCs w:val="20"/>
          <w:lang w:eastAsia="pt-BR"/>
        </w:rPr>
        <w:t>8.5. Caso a ata de registro de preços seja prorrogada, os quantitativos já existentes, também serão renovados</w:t>
      </w:r>
      <w:r w:rsidRPr="00E948CD">
        <w:rPr>
          <w:rFonts w:ascii="Century" w:eastAsia="Times New Roman" w:hAnsi="Century" w:cs="Times New Roman"/>
          <w:position w:val="-1"/>
          <w:sz w:val="20"/>
          <w:szCs w:val="20"/>
          <w:lang w:eastAsia="pt-BR"/>
        </w:rPr>
        <w:t>.</w:t>
      </w:r>
    </w:p>
    <w:p w14:paraId="07D8ABF4" w14:textId="77777777" w:rsidR="00E948CD" w:rsidRPr="00E948CD" w:rsidRDefault="00E948CD" w:rsidP="00E948CD">
      <w:pPr>
        <w:spacing w:before="120" w:after="120" w:line="288" w:lineRule="auto"/>
        <w:ind w:right="-2" w:hanging="2"/>
        <w:jc w:val="both"/>
        <w:rPr>
          <w:rFonts w:ascii="Century" w:eastAsia="Times New Roman" w:hAnsi="Century" w:cs="Times New Roman"/>
          <w:sz w:val="20"/>
          <w:szCs w:val="20"/>
          <w:lang w:eastAsia="pt-BR"/>
        </w:rPr>
      </w:pPr>
      <w:r w:rsidRPr="00E948CD">
        <w:rPr>
          <w:rFonts w:ascii="Century" w:eastAsia="Times New Roman" w:hAnsi="Century" w:cs="Times New Roman"/>
          <w:sz w:val="20"/>
          <w:szCs w:val="20"/>
          <w:lang w:eastAsia="pt-BR"/>
        </w:rPr>
        <w:t>8.6. O contrato oferece maior detalhamento das regras que serão aplicadas em relação à vigência da contratação.</w:t>
      </w:r>
    </w:p>
    <w:p w14:paraId="1E496A9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8.7. Nos casos do item 8.1</w:t>
      </w:r>
      <w:r w:rsidRPr="00E948CD">
        <w:rPr>
          <w:rFonts w:ascii="Century" w:eastAsia="Times New Roman" w:hAnsi="Century" w:cs="Times New Roman"/>
          <w:color w:val="FF0000"/>
          <w:position w:val="-1"/>
          <w:sz w:val="20"/>
          <w:szCs w:val="20"/>
          <w:lang w:eastAsia="pt-BR"/>
        </w:rPr>
        <w:t xml:space="preserve"> </w:t>
      </w:r>
      <w:r w:rsidRPr="00E948CD">
        <w:rPr>
          <w:rFonts w:ascii="Century" w:eastAsia="Times New Roman" w:hAnsi="Century" w:cs="Times New Roman"/>
          <w:position w:val="-1"/>
          <w:sz w:val="20"/>
          <w:szCs w:val="20"/>
          <w:lang w:eastAsia="pt-BR"/>
        </w:rPr>
        <w:t>o fornecedor registrado terá o prazo de 03 (três) dias úteis, contados a partir da data de sua convocação, para assinar o Termo de Contrato, sob pena de decair do direito à contratação, sem prejuízo das sanções previstas.</w:t>
      </w:r>
    </w:p>
    <w:p w14:paraId="6883E27E" w14:textId="2020D505"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8.8.  Quanto da confecção do contrato oriundo de ARP, os quantitativos se renovam, desde que seja comprovada a vantajosidade do valor. </w:t>
      </w:r>
    </w:p>
    <w:p w14:paraId="2694EF77" w14:textId="77777777" w:rsidR="00E948CD" w:rsidRPr="00E948CD" w:rsidRDefault="00E948CD" w:rsidP="00E948CD">
      <w:pPr>
        <w:shd w:val="clear" w:color="auto" w:fill="7030A0"/>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9. DA GARANTIA DA CONTRATAÇÃO</w:t>
      </w:r>
    </w:p>
    <w:p w14:paraId="1224AEA3" w14:textId="77777777" w:rsidR="00E948CD" w:rsidRPr="00E948CD" w:rsidRDefault="00E948CD" w:rsidP="00E948CD">
      <w:pPr>
        <w:spacing w:before="120" w:after="120" w:line="288" w:lineRule="auto"/>
        <w:ind w:hanging="2"/>
        <w:jc w:val="both"/>
        <w:rPr>
          <w:rFonts w:ascii="Century" w:eastAsia="Times New Roman" w:hAnsi="Century" w:cs="Times New Roman"/>
          <w:i/>
          <w:iCs/>
          <w:sz w:val="20"/>
          <w:szCs w:val="20"/>
          <w:lang w:eastAsia="pt-BR"/>
        </w:rPr>
      </w:pPr>
      <w:r w:rsidRPr="00E948CD">
        <w:rPr>
          <w:rFonts w:ascii="Century" w:eastAsia="Times New Roman" w:hAnsi="Century" w:cs="Times New Roman"/>
          <w:sz w:val="20"/>
          <w:szCs w:val="20"/>
          <w:lang w:eastAsia="pt-BR"/>
        </w:rPr>
        <w:t xml:space="preserve">9.1. Não haverá exigência da garantia da contratação com base nos </w:t>
      </w:r>
      <w:hyperlink r:id="rId36" w:anchor="art96">
        <w:r w:rsidRPr="00E948CD">
          <w:rPr>
            <w:rFonts w:ascii="Century" w:eastAsia="Times New Roman" w:hAnsi="Century" w:cs="Times New Roman"/>
            <w:sz w:val="20"/>
            <w:szCs w:val="20"/>
            <w:u w:val="single"/>
            <w:lang w:eastAsia="pt-BR"/>
          </w:rPr>
          <w:t>artigos 96 e seguintes da Lei nº 14.133, de  2021</w:t>
        </w:r>
      </w:hyperlink>
      <w:r w:rsidRPr="00E948CD">
        <w:rPr>
          <w:rFonts w:ascii="Century" w:eastAsia="Times New Roman" w:hAnsi="Century" w:cs="Times New Roman"/>
          <w:sz w:val="20"/>
          <w:szCs w:val="20"/>
          <w:lang w:eastAsia="pt-BR"/>
        </w:rPr>
        <w:t>.</w:t>
      </w:r>
    </w:p>
    <w:p w14:paraId="244C6EE5" w14:textId="77777777" w:rsidR="00E948CD" w:rsidRPr="00E948CD" w:rsidRDefault="00E948CD" w:rsidP="00E948CD">
      <w:pPr>
        <w:spacing w:before="120" w:after="120" w:line="288" w:lineRule="auto"/>
        <w:ind w:hanging="2"/>
        <w:jc w:val="both"/>
        <w:rPr>
          <w:rFonts w:ascii="Century" w:eastAsia="Times New Roman" w:hAnsi="Century" w:cs="Times New Roman"/>
          <w:sz w:val="20"/>
          <w:szCs w:val="20"/>
          <w:lang w:eastAsia="pt-BR"/>
        </w:rPr>
      </w:pPr>
      <w:r w:rsidRPr="00E948CD">
        <w:rPr>
          <w:rFonts w:ascii="Century" w:eastAsia="Times New Roman" w:hAnsi="Century" w:cs="Times New Roman"/>
          <w:sz w:val="20"/>
          <w:szCs w:val="20"/>
          <w:lang w:eastAsia="pt-BR"/>
        </w:rPr>
        <w:t>9.2. Por se uma compra de material de consumo, não havendo a necessidade de garantia uma vez que será cumprido no momento da entrega do material.</w:t>
      </w:r>
    </w:p>
    <w:p w14:paraId="23470C34" w14:textId="77777777" w:rsidR="00E948CD" w:rsidRPr="00E948CD" w:rsidRDefault="00E948CD" w:rsidP="00E948CD">
      <w:pPr>
        <w:spacing w:before="120" w:after="120" w:line="288" w:lineRule="auto"/>
        <w:ind w:hanging="2"/>
        <w:jc w:val="both"/>
        <w:rPr>
          <w:rFonts w:ascii="Century" w:eastAsia="Times New Roman" w:hAnsi="Century" w:cs="Times New Roman"/>
          <w:sz w:val="20"/>
          <w:szCs w:val="20"/>
          <w:lang w:eastAsia="pt-BR"/>
        </w:rPr>
      </w:pPr>
    </w:p>
    <w:p w14:paraId="77ABE587"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 xml:space="preserve">10. OBRIGAÇÕES DO ÓRGÃO GERENCIADOR </w:t>
      </w:r>
    </w:p>
    <w:p w14:paraId="1D180877"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10.1. Gerenciar a ata de registro de preços. </w:t>
      </w:r>
    </w:p>
    <w:p w14:paraId="3E097D85"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10.2.  Prestar as informações e os esclarecimentos solicitados pela Contratada.</w:t>
      </w:r>
    </w:p>
    <w:p w14:paraId="0D212B50"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10.3. Acompanhar constantemente a flutuação de preços no mercado, de modo a manter a vantajosidade. </w:t>
      </w:r>
    </w:p>
    <w:p w14:paraId="4C87674A"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10.4. Gerir os pedidos de adesão dos órgãos e entidades não participantes da Ata de Registro de Preços e orientar os procedimentos dos ÓRGÃOS ADERENTES. </w:t>
      </w:r>
    </w:p>
    <w:p w14:paraId="019269D0"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10.5. Monitorar os riscos relacionados ao objeto da contratação e realizar as ações de contingências que lhe caibam e quando necessárias. </w:t>
      </w:r>
    </w:p>
    <w:p w14:paraId="68F20190"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10.6. Não caberão ao ÓRGÃO GERENCIADOR atividades relacionadas à fiscalização e gestão dos contratos.</w:t>
      </w:r>
    </w:p>
    <w:p w14:paraId="2732E993"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10.7. A ata de Registro de Preço terá como Órgão Gerenciador para fins de Adesão o Município de Rio Largo. </w:t>
      </w:r>
    </w:p>
    <w:p w14:paraId="572E9551" w14:textId="2698D498"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lastRenderedPageBreak/>
        <w:t>10.8. A ata de Registro de Preço terá como Órgão Gerenciador, para fins de apostilamento, a Secretaria Municipal de Infraestrutura, auxiliada pelo Setor de Gestão de Contratos.</w:t>
      </w:r>
    </w:p>
    <w:p w14:paraId="312326F5"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11. DA FORMAÇÃO DO CADASTRO DE RESERVA</w:t>
      </w:r>
    </w:p>
    <w:p w14:paraId="38637F95"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5C224A73"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11.2. O registro do cadastro reserva será feito através do sistema compras.gov, após a homologação da licitação. </w:t>
      </w:r>
    </w:p>
    <w:p w14:paraId="49A73B1B" w14:textId="50209266"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11.3. </w:t>
      </w:r>
      <w:r w:rsidRPr="00E948CD">
        <w:rPr>
          <w:rFonts w:ascii="Century" w:eastAsia="Times New Roman" w:hAnsi="Century" w:cs="Times New Roman"/>
          <w:color w:val="000000"/>
          <w:position w:val="-1"/>
          <w:sz w:val="20"/>
          <w:szCs w:val="20"/>
          <w:lang w:eastAsia="pt-BR"/>
        </w:rPr>
        <w:t xml:space="preserve">A habilitação dos licitantes que comporão o cadastro de reserva somente será efetuada quando houver necessidade de contratação dos licitantes remanescentes, conforme §3º incisos I e II do artigo 18 </w:t>
      </w:r>
      <w:r w:rsidRPr="00E948CD">
        <w:rPr>
          <w:rFonts w:ascii="Century" w:eastAsia="Times New Roman" w:hAnsi="Century" w:cs="Times New Roman"/>
          <w:position w:val="-1"/>
          <w:sz w:val="20"/>
          <w:szCs w:val="20"/>
          <w:lang w:eastAsia="pt-BR"/>
        </w:rPr>
        <w:t>do Decreto Federal n° 11.462/23.</w:t>
      </w:r>
    </w:p>
    <w:p w14:paraId="2F934ECE"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12. OBRIGAÇÕES CONTRATUAIS</w:t>
      </w:r>
    </w:p>
    <w:p w14:paraId="42664DB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12.1. </w:t>
      </w:r>
      <w:r w:rsidRPr="00E948CD">
        <w:rPr>
          <w:rFonts w:ascii="Century" w:eastAsia="Times New Roman" w:hAnsi="Century" w:cs="Times New Roman"/>
          <w:b/>
          <w:bCs/>
          <w:position w:val="-1"/>
          <w:sz w:val="20"/>
          <w:szCs w:val="20"/>
          <w:u w:val="single"/>
          <w:lang w:eastAsia="pt-BR"/>
        </w:rPr>
        <w:t>São obrigações da Contratante</w:t>
      </w:r>
      <w:r w:rsidRPr="00E948CD">
        <w:rPr>
          <w:rFonts w:ascii="Century" w:eastAsia="Times New Roman" w:hAnsi="Century" w:cs="Times New Roman"/>
          <w:b/>
          <w:bCs/>
          <w:position w:val="-1"/>
          <w:sz w:val="20"/>
          <w:szCs w:val="20"/>
          <w:lang w:eastAsia="pt-BR"/>
        </w:rPr>
        <w:t>:</w:t>
      </w:r>
      <w:r w:rsidRPr="00E948CD">
        <w:rPr>
          <w:rFonts w:ascii="Century" w:eastAsia="Times New Roman" w:hAnsi="Century" w:cs="Times New Roman"/>
          <w:position w:val="-1"/>
          <w:sz w:val="20"/>
          <w:szCs w:val="20"/>
          <w:lang w:eastAsia="pt-BR"/>
        </w:rPr>
        <w:t xml:space="preserve"> </w:t>
      </w:r>
    </w:p>
    <w:p w14:paraId="69C12306"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a) receber o objeto no prazo e condições estabelecidas no Edital e seus anexos; </w:t>
      </w:r>
    </w:p>
    <w:p w14:paraId="31699571"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b) verificar minuciosamente, no prazo fixado, a conformidade dos bens recebidos provisoriamente com as especificações constantes do Edital e da proposta, para fins de aceitação e recebimento definitivo; </w:t>
      </w:r>
    </w:p>
    <w:p w14:paraId="3A96D7FC"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c) comunicar à Contratada, por escrito, sobre imperfeições, falhas ou irregularidades verificadas no objeto fornecido, para que seja substituído, reparado ou corrigido; </w:t>
      </w:r>
    </w:p>
    <w:p w14:paraId="47E8A069"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d) acompanhar e fiscalizar o cumprimento das obrigações da Contratada, através de comissão/servidor especialmente designado; </w:t>
      </w:r>
    </w:p>
    <w:p w14:paraId="425EA905"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e) efetuar o pagamento à Contratada no valor correspondente ao fornecimento do objeto, no prazo e forma estabelecidos no Edital e seus anexos; </w:t>
      </w:r>
    </w:p>
    <w:p w14:paraId="0BFAECA7" w14:textId="0C9D4254"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4557672"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12.3. </w:t>
      </w:r>
      <w:r w:rsidRPr="00E948CD">
        <w:rPr>
          <w:rFonts w:ascii="Century" w:eastAsia="Times New Roman" w:hAnsi="Century" w:cs="Times New Roman"/>
          <w:b/>
          <w:bCs/>
          <w:position w:val="-1"/>
          <w:sz w:val="20"/>
          <w:szCs w:val="20"/>
          <w:u w:val="single"/>
          <w:lang w:eastAsia="pt-BR"/>
        </w:rPr>
        <w:t>São obrigações da Contratada</w:t>
      </w:r>
      <w:r w:rsidRPr="00E948CD">
        <w:rPr>
          <w:rFonts w:ascii="Century" w:eastAsia="Times New Roman" w:hAnsi="Century" w:cs="Times New Roman"/>
          <w:b/>
          <w:bCs/>
          <w:position w:val="-1"/>
          <w:sz w:val="20"/>
          <w:szCs w:val="20"/>
          <w:lang w:eastAsia="pt-BR"/>
        </w:rPr>
        <w:t>:</w:t>
      </w:r>
    </w:p>
    <w:p w14:paraId="4DADBA98"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1CDC487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a) Efetuar a entrega do objeto em perfeitas condições, conforme especificações, prazo e local constantes neste termo, acompanhado da respectiva nota fiscal, na qual constarão as indicações </w:t>
      </w:r>
      <w:r w:rsidRPr="00E948CD">
        <w:rPr>
          <w:rFonts w:ascii="Century" w:eastAsia="Times New Roman" w:hAnsi="Century" w:cs="Times New Roman"/>
          <w:position w:val="-1"/>
          <w:sz w:val="20"/>
          <w:szCs w:val="20"/>
          <w:lang w:eastAsia="pt-BR"/>
        </w:rPr>
        <w:lastRenderedPageBreak/>
        <w:t xml:space="preserve">referentes a: marca, fabricante, modelo, procedência e prazo de garantia contados a partir do recebimento definitivo. </w:t>
      </w:r>
    </w:p>
    <w:p w14:paraId="49D5B322"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b) Responsabilizar-se pelos vícios e danos decorrentes do objeto, de acordo com os artigos 12, 13 e 17 a 27, do Código de Defesa do Consumidor (Lei nº 8.078, de 1990); </w:t>
      </w:r>
    </w:p>
    <w:p w14:paraId="26460362"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c) Remover, substituir e transportar, às suas expensas, todo ou em parte, o material que estiver em desacordo com as especificações básicas, e/ou aquele em que for constatado dano em decorrência de transporte ou acondicionamento, providenciando a substituição do mesmo, no prazo máximo de</w:t>
      </w:r>
      <w:r w:rsidRPr="00E948CD">
        <w:rPr>
          <w:rFonts w:ascii="Century" w:eastAsia="Times New Roman" w:hAnsi="Century" w:cs="Times New Roman"/>
          <w:color w:val="D60093"/>
          <w:position w:val="-1"/>
          <w:sz w:val="20"/>
          <w:szCs w:val="20"/>
          <w:lang w:eastAsia="pt-BR"/>
        </w:rPr>
        <w:t xml:space="preserve"> </w:t>
      </w:r>
      <w:r w:rsidRPr="00E948CD">
        <w:rPr>
          <w:rFonts w:ascii="Century" w:eastAsia="Times New Roman" w:hAnsi="Century" w:cs="Times New Roman"/>
          <w:position w:val="-1"/>
          <w:sz w:val="20"/>
          <w:szCs w:val="20"/>
          <w:lang w:eastAsia="pt-BR"/>
        </w:rPr>
        <w:t xml:space="preserve">03 (três) dias úteis, </w:t>
      </w:r>
      <w:bookmarkStart w:id="22" w:name="_Hlk202260492"/>
      <w:r w:rsidRPr="00E948CD">
        <w:rPr>
          <w:rFonts w:ascii="Century" w:eastAsia="Times New Roman" w:hAnsi="Century" w:cs="Times New Roman"/>
          <w:position w:val="-1"/>
          <w:sz w:val="20"/>
          <w:szCs w:val="20"/>
          <w:lang w:eastAsia="pt-BR"/>
        </w:rPr>
        <w:t>a contar da notificação da secretaria requisitante, às custas, sem prejuízo da aplicação das penalidades</w:t>
      </w:r>
      <w:bookmarkEnd w:id="22"/>
      <w:r w:rsidRPr="00E948CD">
        <w:rPr>
          <w:rFonts w:ascii="Century" w:eastAsia="Times New Roman" w:hAnsi="Century" w:cs="Times New Roman"/>
          <w:position w:val="-1"/>
          <w:sz w:val="20"/>
          <w:szCs w:val="20"/>
          <w:lang w:eastAsia="pt-BR"/>
        </w:rPr>
        <w:t>;</w:t>
      </w:r>
    </w:p>
    <w:p w14:paraId="66FC8CE2"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d) Substituir, reparar ou corrigir, às suas expensas, no prazo fixado neste Termo de Referência, o objeto com avarias ou defeitos; </w:t>
      </w:r>
    </w:p>
    <w:p w14:paraId="01B5A27B"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e) Comunicar à Contratante, no prazo máximo de 48 (quarenta e oito) horas que antecede a data da entrega, os motivos que impossibilitem o cumprimento do prazo previsto, com a devida comprovação; </w:t>
      </w:r>
    </w:p>
    <w:p w14:paraId="3026FD22"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f) Manter, durante toda a execução do contrato, em compatibilidade com as obrigações assumidas, todas as condições de habilitação e qualificação exigidas na licitação; </w:t>
      </w:r>
    </w:p>
    <w:p w14:paraId="62C9E0E3"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g) Indicar preposto para representá-la durante a execução do contrato. </w:t>
      </w:r>
    </w:p>
    <w:p w14:paraId="75C545A5"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h) Aceitar, nas mesmas condições, os acréscimos ou as supressões que se fizerem no objeto, de até 25% (vinte cinco por cento) do seu valor inicial do Contrato/Nota de Empenho; </w:t>
      </w:r>
    </w:p>
    <w:p w14:paraId="2C0DBB56"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i) Assumir quaisquer danos causados diretamente ao Município e as entidades integrantes ou a terceiros quando estes tenham sido ocasionados em decorrência da entrega ou causados por seus empregados ou prepostos; </w:t>
      </w:r>
    </w:p>
    <w:p w14:paraId="25D89767"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j) Prestar as informações e esclarecimentos que venham a ser solicitados pela Contratante. </w:t>
      </w:r>
    </w:p>
    <w:p w14:paraId="01351700"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12.5. O pedido de cancelamento da entrega de determinado material/produto só será aceito, se não comprometer o andamento normal dos serviços;</w:t>
      </w:r>
    </w:p>
    <w:p w14:paraId="6CC00089"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12.6. A entrega do material/produto será acompanhada por servidor da Unidade solicitante, podendo o mesmo, recusar, quaisquer materiais/produtos que não estejam de acordo com as especificações deste Termo; </w:t>
      </w:r>
    </w:p>
    <w:p w14:paraId="1CE1880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12.7. Manter, durante toda a vigência do Contrato/Ata de Registro de Preços, as mesmas condições da habilitação. </w:t>
      </w:r>
    </w:p>
    <w:p w14:paraId="132D188B"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12.8. Facilitar a ação dos fiscais e gestores dos contratos, fornecendo informações ou promovendo acesso à documentação requisitada, e atendendo prontamente às observações e exigências apresentadas por eles. </w:t>
      </w:r>
    </w:p>
    <w:p w14:paraId="44133A5A"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lastRenderedPageBreak/>
        <w:t xml:space="preserve">12.9. Comunicar antecipadamente a data e horário da entrega, não sendo aceitos fora do horário de funcionamento do órgão responsável pelo recebimento dos objetos, salvo se previamente houver comum acordo entre as partes. </w:t>
      </w:r>
    </w:p>
    <w:p w14:paraId="48529694" w14:textId="080639E1"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12.10. Manter atualizados seu endereço, telefones e dados bancários para a efetivação de pagamentos.</w:t>
      </w:r>
    </w:p>
    <w:p w14:paraId="23678442" w14:textId="77777777" w:rsidR="00E948CD" w:rsidRPr="00E948CD" w:rsidRDefault="00E948CD" w:rsidP="00E948CD">
      <w:pPr>
        <w:keepNext/>
        <w:keepLines/>
        <w:pBdr>
          <w:top w:val="nil"/>
          <w:left w:val="nil"/>
          <w:bottom w:val="nil"/>
          <w:right w:val="nil"/>
          <w:between w:val="nil"/>
        </w:pBd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13. DA SUBCONTRATAÇÃO</w:t>
      </w:r>
    </w:p>
    <w:p w14:paraId="0471708C" w14:textId="77777777" w:rsidR="00E948CD" w:rsidRPr="00E948CD" w:rsidRDefault="00E948CD" w:rsidP="00E948CD">
      <w:pPr>
        <w:pBdr>
          <w:top w:val="nil"/>
          <w:left w:val="nil"/>
          <w:bottom w:val="nil"/>
          <w:right w:val="nil"/>
          <w:between w:val="nil"/>
        </w:pBd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13.1. Não será admitida a subcontratação do objeto licitatório.</w:t>
      </w:r>
    </w:p>
    <w:p w14:paraId="402A9A99"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14. GESTORES E FISCAIS DOS INSTRUMENTOS CONTRATUAIS</w:t>
      </w:r>
    </w:p>
    <w:p w14:paraId="038E819B"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 xml:space="preserve">14.1. </w:t>
      </w:r>
      <w:r w:rsidRPr="00E948CD">
        <w:rPr>
          <w:rFonts w:ascii="Century" w:eastAsia="Times New Roman" w:hAnsi="Century" w:cs="Times New Roman"/>
          <w:color w:val="000000"/>
          <w:position w:val="-1"/>
          <w:sz w:val="20"/>
          <w:szCs w:val="20"/>
          <w:lang w:eastAsia="pt-BR"/>
        </w:rPr>
        <w:t xml:space="preserve"> O acompanhamento e fiscalização </w:t>
      </w:r>
      <w:r w:rsidRPr="00E948CD">
        <w:rPr>
          <w:rFonts w:ascii="Century" w:eastAsia="Times New Roman" w:hAnsi="Century" w:cs="Times New Roman"/>
          <w:position w:val="-1"/>
          <w:sz w:val="20"/>
          <w:szCs w:val="20"/>
          <w:lang w:eastAsia="pt-BR"/>
        </w:rPr>
        <w:t xml:space="preserve">dos instrumentos contratuais firmados com a CONTRATADA, </w:t>
      </w:r>
      <w:r w:rsidRPr="00E948CD">
        <w:rPr>
          <w:rFonts w:ascii="Century" w:eastAsia="Times New Roman" w:hAnsi="Century" w:cs="Times New Roman"/>
          <w:color w:val="000000"/>
          <w:position w:val="-1"/>
          <w:sz w:val="20"/>
          <w:szCs w:val="20"/>
          <w:lang w:eastAsia="pt-BR"/>
        </w:rPr>
        <w:t>será realizada por 1 (um) ou mais fiscais, representantes da Administração especialmente designados conforme requisitos estabelecidos </w:t>
      </w:r>
      <w:r w:rsidRPr="00E948CD">
        <w:rPr>
          <w:rFonts w:ascii="Century" w:eastAsia="Times New Roman" w:hAnsi="Century" w:cs="Times New Roman"/>
          <w:position w:val="-1"/>
          <w:sz w:val="20"/>
          <w:szCs w:val="20"/>
          <w:lang w:eastAsia="pt-BR"/>
        </w:rPr>
        <w:t>nos artigos 21 a 24 do Decreto n° 11.246/22</w:t>
      </w:r>
      <w:r w:rsidRPr="00E948CD">
        <w:rPr>
          <w:rFonts w:ascii="Century" w:eastAsia="Times New Roman" w:hAnsi="Century" w:cs="Times New Roman"/>
          <w:color w:val="000000"/>
          <w:position w:val="-1"/>
          <w:sz w:val="20"/>
          <w:szCs w:val="20"/>
          <w:lang w:eastAsia="pt-BR"/>
        </w:rPr>
        <w:t>, ou pelos respectivos substitutos, permitida a contratação de terceiros para assisti-los e subsidiá-los com informações pertinentes a essa atribuição, conforme preconiza o artigo 117 da Lei 14.133/2021.</w:t>
      </w:r>
    </w:p>
    <w:p w14:paraId="0D0ECF82"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E948CD">
        <w:rPr>
          <w:rFonts w:ascii="Century" w:eastAsia="Times New Roman" w:hAnsi="Century" w:cs="Times New Roman"/>
          <w:position w:val="-1"/>
          <w:sz w:val="20"/>
          <w:szCs w:val="20"/>
          <w:lang w:eastAsia="pt-BR"/>
        </w:rPr>
        <w:t xml:space="preserve">14.2. </w:t>
      </w:r>
      <w:r w:rsidRPr="00E948CD">
        <w:rPr>
          <w:rFonts w:ascii="Century" w:eastAsia="Times New Roman" w:hAnsi="Century" w:cs="Times New Roman"/>
          <w:b/>
          <w:bCs/>
          <w:position w:val="-1"/>
          <w:sz w:val="20"/>
          <w:szCs w:val="20"/>
          <w:u w:val="single"/>
          <w:lang w:eastAsia="pt-BR"/>
        </w:rPr>
        <w:t>Dos fiscais dos instrumentos contratuais:</w:t>
      </w:r>
      <w:r w:rsidRPr="00E948CD">
        <w:rPr>
          <w:rFonts w:ascii="Century" w:eastAsia="Times New Roman" w:hAnsi="Century" w:cs="Times New Roman"/>
          <w:color w:val="FF0000"/>
          <w:position w:val="-1"/>
          <w:sz w:val="20"/>
          <w:szCs w:val="20"/>
          <w:lang w:eastAsia="pt-BR"/>
        </w:rPr>
        <w:t xml:space="preserve">  </w:t>
      </w:r>
    </w:p>
    <w:p w14:paraId="0C3B6A8C"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E948CD">
        <w:rPr>
          <w:rFonts w:ascii="Century" w:eastAsia="Times New Roman" w:hAnsi="Century" w:cs="Times New Roman"/>
          <w:position w:val="-1"/>
          <w:sz w:val="20"/>
          <w:szCs w:val="20"/>
          <w:lang w:eastAsia="pt-BR"/>
        </w:rPr>
        <w:t>14.2.1.</w:t>
      </w:r>
      <w:r w:rsidRPr="00E948CD">
        <w:rPr>
          <w:rFonts w:ascii="Century" w:eastAsia="Times New Roman" w:hAnsi="Century" w:cs="Times New Roman"/>
          <w:color w:val="FF0000"/>
          <w:position w:val="-1"/>
          <w:sz w:val="20"/>
          <w:szCs w:val="20"/>
          <w:lang w:eastAsia="pt-BR"/>
        </w:rPr>
        <w:t xml:space="preserve"> </w:t>
      </w:r>
      <w:r w:rsidRPr="00E948CD">
        <w:rPr>
          <w:rFonts w:ascii="Century" w:eastAsia="Times New Roman" w:hAnsi="Century" w:cs="Times New Roman"/>
          <w:position w:val="-1"/>
          <w:sz w:val="20"/>
          <w:szCs w:val="20"/>
          <w:lang w:eastAsia="pt-BR"/>
        </w:rPr>
        <w:t xml:space="preserve">A fiscalização dos instrumentos contratuais será realizada pelo servidor Sr. </w:t>
      </w:r>
      <w:r w:rsidRPr="00E948CD">
        <w:rPr>
          <w:rFonts w:ascii="Century" w:eastAsia="Times New Roman" w:hAnsi="Century" w:cs="Times New Roman"/>
          <w:color w:val="000000"/>
          <w:position w:val="-1"/>
          <w:sz w:val="20"/>
          <w:szCs w:val="20"/>
          <w:lang w:eastAsia="pt-BR"/>
        </w:rPr>
        <w:t>Dackson Darlien Cassiano da Rocha Agostinho</w:t>
      </w:r>
      <w:r w:rsidRPr="00E948CD">
        <w:rPr>
          <w:rFonts w:ascii="Century" w:eastAsia="Times New Roman" w:hAnsi="Century" w:cs="Times New Roman"/>
          <w:position w:val="-1"/>
          <w:sz w:val="20"/>
          <w:szCs w:val="20"/>
          <w:lang w:eastAsia="pt-BR"/>
        </w:rPr>
        <w:t xml:space="preserve">, matrícula nº. 87505 – </w:t>
      </w:r>
      <w:r w:rsidRPr="00E948CD">
        <w:rPr>
          <w:rFonts w:ascii="Century" w:eastAsia="Times New Roman" w:hAnsi="Century" w:cs="Times New Roman"/>
          <w:b/>
          <w:position w:val="-1"/>
          <w:sz w:val="20"/>
          <w:szCs w:val="20"/>
          <w:lang w:eastAsia="pt-BR"/>
        </w:rPr>
        <w:t>Secretaria Municipal de Educação – SEMED</w:t>
      </w:r>
      <w:r w:rsidRPr="00E948CD">
        <w:rPr>
          <w:rFonts w:ascii="Century" w:eastAsia="Times New Roman" w:hAnsi="Century" w:cs="Times New Roman"/>
          <w:bCs/>
          <w:position w:val="-1"/>
          <w:sz w:val="20"/>
          <w:szCs w:val="20"/>
          <w:lang w:eastAsia="pt-BR"/>
        </w:rPr>
        <w:t>.</w:t>
      </w:r>
    </w:p>
    <w:p w14:paraId="5E7338C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position w:val="-1"/>
          <w:sz w:val="20"/>
          <w:szCs w:val="20"/>
          <w:lang w:eastAsia="pt-BR"/>
        </w:rPr>
        <w:t>14.2.2.</w:t>
      </w:r>
      <w:r w:rsidRPr="00E948CD">
        <w:rPr>
          <w:rFonts w:ascii="Century" w:eastAsia="Times New Roman" w:hAnsi="Century" w:cs="Times New Roman"/>
          <w:color w:val="FF0000"/>
          <w:position w:val="-1"/>
          <w:sz w:val="20"/>
          <w:szCs w:val="20"/>
          <w:lang w:eastAsia="pt-BR"/>
        </w:rPr>
        <w:t xml:space="preserve"> </w:t>
      </w:r>
      <w:r w:rsidRPr="00E948CD">
        <w:rPr>
          <w:rFonts w:ascii="Century" w:eastAsia="Times New Roman" w:hAnsi="Century" w:cs="Times New Roman"/>
          <w:position w:val="-1"/>
          <w:sz w:val="20"/>
          <w:szCs w:val="20"/>
          <w:lang w:eastAsia="pt-BR"/>
        </w:rPr>
        <w:t xml:space="preserve">A fiscalização dos instrumentos contratuais será realizada pelo servidor Sr. Júlio César Silva Jatobá, matrícula nº. 88607 – </w:t>
      </w:r>
      <w:r w:rsidRPr="00E948CD">
        <w:rPr>
          <w:rFonts w:ascii="Century" w:eastAsia="Times New Roman" w:hAnsi="Century" w:cs="Times New Roman"/>
          <w:b/>
          <w:position w:val="-1"/>
          <w:sz w:val="20"/>
          <w:szCs w:val="20"/>
          <w:lang w:eastAsia="pt-BR"/>
        </w:rPr>
        <w:t>Secretaria Municipal de Cidadania, Assistência, Desenvolvimento Social e Habitação – SECADESH</w:t>
      </w:r>
      <w:r w:rsidRPr="00E948CD">
        <w:rPr>
          <w:rFonts w:ascii="Century" w:eastAsia="Times New Roman" w:hAnsi="Century" w:cs="Times New Roman"/>
          <w:bCs/>
          <w:position w:val="-1"/>
          <w:sz w:val="20"/>
          <w:szCs w:val="20"/>
          <w:lang w:eastAsia="pt-BR"/>
        </w:rPr>
        <w:t xml:space="preserve">. </w:t>
      </w:r>
    </w:p>
    <w:p w14:paraId="0556F64E"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14.2.3.</w:t>
      </w:r>
      <w:r w:rsidRPr="00E948CD">
        <w:rPr>
          <w:rFonts w:ascii="Century" w:eastAsia="Times New Roman" w:hAnsi="Century" w:cs="Times New Roman"/>
          <w:color w:val="FF0000"/>
          <w:position w:val="-1"/>
          <w:sz w:val="20"/>
          <w:szCs w:val="20"/>
          <w:lang w:eastAsia="pt-BR"/>
        </w:rPr>
        <w:t xml:space="preserve"> </w:t>
      </w:r>
      <w:r w:rsidRPr="00E948CD">
        <w:rPr>
          <w:rFonts w:ascii="Century" w:eastAsia="Times New Roman" w:hAnsi="Century" w:cs="Times New Roman"/>
          <w:position w:val="-1"/>
          <w:sz w:val="20"/>
          <w:szCs w:val="20"/>
          <w:lang w:eastAsia="pt-BR"/>
        </w:rPr>
        <w:t xml:space="preserve">A fiscalização dos instrumentos contratuais será realizada pela servidora Isadora Maria da Silva Lima Cavalcante, matricula nº 92708 – </w:t>
      </w:r>
      <w:r w:rsidRPr="00E948CD">
        <w:rPr>
          <w:rFonts w:ascii="Century" w:eastAsia="Times New Roman" w:hAnsi="Century" w:cs="Times New Roman"/>
          <w:b/>
          <w:bCs/>
          <w:position w:val="-1"/>
          <w:sz w:val="20"/>
          <w:szCs w:val="20"/>
          <w:lang w:eastAsia="pt-BR"/>
        </w:rPr>
        <w:t>Secretaria Municipal de Saúde - SMS</w:t>
      </w:r>
    </w:p>
    <w:p w14:paraId="7433BC0A"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E948CD">
        <w:rPr>
          <w:rFonts w:ascii="Century" w:eastAsia="Times New Roman" w:hAnsi="Century" w:cs="Times New Roman"/>
          <w:position w:val="-1"/>
          <w:sz w:val="20"/>
          <w:szCs w:val="20"/>
          <w:lang w:eastAsia="pt-BR"/>
        </w:rPr>
        <w:t>14.2.4.</w:t>
      </w:r>
      <w:r w:rsidRPr="00E948CD">
        <w:rPr>
          <w:rFonts w:ascii="Century" w:eastAsia="Times New Roman" w:hAnsi="Century" w:cs="Times New Roman"/>
          <w:color w:val="FF0000"/>
          <w:position w:val="-1"/>
          <w:sz w:val="20"/>
          <w:szCs w:val="20"/>
          <w:lang w:eastAsia="pt-BR"/>
        </w:rPr>
        <w:t xml:space="preserve"> </w:t>
      </w:r>
      <w:r w:rsidRPr="00E948CD">
        <w:rPr>
          <w:rFonts w:ascii="Century" w:eastAsia="Times New Roman" w:hAnsi="Century" w:cs="Times New Roman"/>
          <w:position w:val="-1"/>
          <w:sz w:val="20"/>
          <w:szCs w:val="20"/>
          <w:lang w:eastAsia="pt-BR"/>
        </w:rPr>
        <w:t xml:space="preserve">A fiscalização dos instrumentos contratuais será realizada pelo servidor </w:t>
      </w:r>
      <w:r w:rsidRPr="00E948CD">
        <w:rPr>
          <w:rFonts w:ascii="Century" w:eastAsia="Times New Roman" w:hAnsi="Century" w:cs="Times New Roman"/>
          <w:bCs/>
          <w:position w:val="-1"/>
          <w:sz w:val="20"/>
          <w:szCs w:val="20"/>
          <w:lang w:eastAsia="pt-BR"/>
        </w:rPr>
        <w:t>Elvis Petrúcio da Silva, Matricula nº 97609</w:t>
      </w:r>
      <w:r w:rsidRPr="00E948CD">
        <w:rPr>
          <w:rFonts w:ascii="Century" w:eastAsia="Times New Roman" w:hAnsi="Century" w:cs="Times New Roman"/>
          <w:position w:val="-1"/>
          <w:sz w:val="20"/>
          <w:szCs w:val="20"/>
          <w:lang w:eastAsia="pt-BR"/>
        </w:rPr>
        <w:t xml:space="preserve"> – </w:t>
      </w:r>
      <w:r w:rsidRPr="00E948CD">
        <w:rPr>
          <w:rFonts w:ascii="Century" w:eastAsia="Times New Roman" w:hAnsi="Century" w:cs="Times New Roman"/>
          <w:b/>
          <w:bCs/>
          <w:position w:val="-1"/>
          <w:sz w:val="20"/>
          <w:szCs w:val="20"/>
          <w:lang w:eastAsia="pt-BR"/>
        </w:rPr>
        <w:t>Secretaria Municipal de Governo - SEGOV</w:t>
      </w:r>
    </w:p>
    <w:p w14:paraId="7FC1C430"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14.2.5. A fiscalização dos instrumentos contratuais será realizada pelo servidor Alexsandro Lopes Tavares, matricula nº 88857 – </w:t>
      </w:r>
      <w:r w:rsidRPr="00E948CD">
        <w:rPr>
          <w:rFonts w:ascii="Century" w:eastAsia="Times New Roman" w:hAnsi="Century" w:cs="Times New Roman"/>
          <w:b/>
          <w:bCs/>
          <w:position w:val="-1"/>
          <w:sz w:val="20"/>
          <w:szCs w:val="20"/>
          <w:lang w:eastAsia="pt-BR"/>
        </w:rPr>
        <w:t>Secretaria Municipal de Lazer, Cultura, Esporte e Turismo - SELCET</w:t>
      </w:r>
    </w:p>
    <w:p w14:paraId="47906FAE"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 xml:space="preserve">14.2.6. A fiscalização dos instrumentos contratuais será realizada pelo servidor Rikelme Barbosa de Lima Torres, matricula nº 98115– </w:t>
      </w:r>
      <w:r w:rsidRPr="00E948CD">
        <w:rPr>
          <w:rFonts w:ascii="Century" w:eastAsia="Times New Roman" w:hAnsi="Century" w:cs="Times New Roman"/>
          <w:b/>
          <w:bCs/>
          <w:position w:val="-1"/>
          <w:sz w:val="20"/>
          <w:szCs w:val="20"/>
          <w:lang w:eastAsia="pt-BR"/>
        </w:rPr>
        <w:t>Secretaria Municipal de Finanças - SEFIN</w:t>
      </w:r>
    </w:p>
    <w:p w14:paraId="0B194500"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spacing w:val="-5"/>
          <w:position w:val="-1"/>
          <w:sz w:val="20"/>
          <w:szCs w:val="20"/>
          <w:lang w:eastAsia="ar-SA"/>
        </w:rPr>
      </w:pPr>
      <w:r w:rsidRPr="00E948CD">
        <w:rPr>
          <w:rFonts w:ascii="Century" w:eastAsia="Times New Roman" w:hAnsi="Century" w:cs="Times New Roman"/>
          <w:position w:val="-1"/>
          <w:sz w:val="20"/>
          <w:szCs w:val="20"/>
          <w:lang w:eastAsia="pt-BR"/>
        </w:rPr>
        <w:t>14.2.7. A fiscalização dos instrumentos contratuais será realizada pela servidora Sra. Nayara Pereira Falcão – matrícula: 95173</w:t>
      </w:r>
      <w:r w:rsidRPr="00E948CD">
        <w:rPr>
          <w:rFonts w:ascii="Century" w:eastAsia="Times New Roman" w:hAnsi="Century" w:cs="Times New Roman"/>
          <w:spacing w:val="-5"/>
          <w:position w:val="-1"/>
          <w:sz w:val="20"/>
          <w:szCs w:val="20"/>
          <w:lang w:eastAsia="ar-SA"/>
        </w:rPr>
        <w:t xml:space="preserve"> – </w:t>
      </w:r>
      <w:r w:rsidRPr="00E948CD">
        <w:rPr>
          <w:rFonts w:ascii="Century" w:eastAsia="Times New Roman" w:hAnsi="Century" w:cs="Times New Roman"/>
          <w:b/>
          <w:bCs/>
          <w:spacing w:val="-5"/>
          <w:position w:val="-1"/>
          <w:sz w:val="20"/>
          <w:szCs w:val="20"/>
          <w:lang w:eastAsia="ar-SA"/>
        </w:rPr>
        <w:t>Secretaria Municipal de Infraestrutura – SEINFRA</w:t>
      </w:r>
      <w:r w:rsidRPr="00E948CD">
        <w:rPr>
          <w:rFonts w:ascii="Century" w:eastAsia="Times New Roman" w:hAnsi="Century" w:cs="Times New Roman"/>
          <w:spacing w:val="-5"/>
          <w:position w:val="-1"/>
          <w:sz w:val="20"/>
          <w:szCs w:val="20"/>
          <w:lang w:eastAsia="ar-SA"/>
        </w:rPr>
        <w:t>.</w:t>
      </w:r>
    </w:p>
    <w:p w14:paraId="6378BBDB"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E948CD">
        <w:rPr>
          <w:rFonts w:ascii="Century" w:eastAsia="Times New Roman" w:hAnsi="Century" w:cs="Times New Roman"/>
          <w:position w:val="-1"/>
          <w:sz w:val="20"/>
          <w:szCs w:val="20"/>
          <w:lang w:eastAsia="pt-BR"/>
        </w:rPr>
        <w:t xml:space="preserve">14.2.8. A fiscalização dos instrumentos contratuais será realizada pelo servidor Bruno Ramessés Marques Feitosa, matricula: 94845 – </w:t>
      </w:r>
      <w:r w:rsidRPr="00E948CD">
        <w:rPr>
          <w:rFonts w:ascii="Century" w:eastAsia="Times New Roman" w:hAnsi="Century" w:cs="Times New Roman"/>
          <w:b/>
          <w:bCs/>
          <w:position w:val="-1"/>
          <w:sz w:val="20"/>
          <w:szCs w:val="20"/>
          <w:lang w:eastAsia="pt-BR"/>
        </w:rPr>
        <w:t>Secretaria Municipal de Segurança Comunitária e Convívio Social - SESCCS</w:t>
      </w:r>
    </w:p>
    <w:p w14:paraId="29CBBCDE"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position w:val="-1"/>
          <w:sz w:val="20"/>
          <w:szCs w:val="20"/>
          <w:lang w:eastAsia="pt-BR"/>
        </w:rPr>
        <w:lastRenderedPageBreak/>
        <w:t xml:space="preserve">14.2.9. A fiscalização dos instrumentos contratuais será realizada pelo servidor Sr. Gilsemar da Silva Paulino, matrícula n° 95050 – </w:t>
      </w:r>
      <w:r w:rsidRPr="00E948CD">
        <w:rPr>
          <w:rFonts w:ascii="Century" w:eastAsia="Times New Roman" w:hAnsi="Century" w:cs="Times New Roman"/>
          <w:b/>
          <w:position w:val="-1"/>
          <w:sz w:val="20"/>
          <w:szCs w:val="20"/>
          <w:lang w:eastAsia="pt-BR"/>
        </w:rPr>
        <w:t>Secretaria Municipal de Serviços Públicos – SMSP</w:t>
      </w:r>
      <w:r w:rsidRPr="00E948CD">
        <w:rPr>
          <w:rFonts w:ascii="Century" w:eastAsia="Times New Roman" w:hAnsi="Century" w:cs="Times New Roman"/>
          <w:bCs/>
          <w:position w:val="-1"/>
          <w:sz w:val="20"/>
          <w:szCs w:val="20"/>
          <w:lang w:eastAsia="pt-BR"/>
        </w:rPr>
        <w:t>.</w:t>
      </w:r>
    </w:p>
    <w:p w14:paraId="0819513E"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14.3. Os fiscais acompanharão a execução do objeto, para que sejam cumpridas todas as condições estabelecidas no instrumento contratual, de modo a assegurar os melhores resultados para a Administração. (Decreto nº 11.246, de 2022, art. 22, VI);</w:t>
      </w:r>
    </w:p>
    <w:p w14:paraId="4E4E5AAA"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2EF90CDE"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14.5. O fiscal técnico do contrato informará ao gestor do contato, em tempo hábil, a situação que demandar decisão ou adoção de medidas que ultrapassem sua competência, para que adote as medidas necessárias e saneadoras, se for o caso. (</w:t>
      </w:r>
      <w:hyperlink r:id="rId37" w:anchor="art22">
        <w:r w:rsidRPr="00E948CD">
          <w:rPr>
            <w:rFonts w:ascii="Century" w:eastAsia="Times New Roman" w:hAnsi="Century" w:cs="Times New Roman"/>
            <w:position w:val="-1"/>
            <w:sz w:val="20"/>
            <w:szCs w:val="20"/>
            <w:u w:val="single"/>
            <w:lang w:eastAsia="pt-BR"/>
          </w:rPr>
          <w:t>Decreto nº 11.246, de 2022, art. 22, IV</w:t>
        </w:r>
      </w:hyperlink>
      <w:r w:rsidRPr="00E948CD">
        <w:rPr>
          <w:rFonts w:ascii="Century" w:eastAsia="Times New Roman" w:hAnsi="Century" w:cs="Times New Roman"/>
          <w:position w:val="-1"/>
          <w:sz w:val="20"/>
          <w:szCs w:val="20"/>
          <w:lang w:eastAsia="pt-BR"/>
        </w:rPr>
        <w:t>).</w:t>
      </w:r>
    </w:p>
    <w:p w14:paraId="236F63B6"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14.6. O fiscal técnico do contrato comunicará ao gestor do contrato, em tempo hábil, o término do contrato sob sua responsabilidade, com vistas à renovação tempestiva ou à prorrogação contratual </w:t>
      </w:r>
      <w:hyperlink r:id="rId38" w:anchor="art22">
        <w:r w:rsidRPr="00E948CD">
          <w:rPr>
            <w:rFonts w:ascii="Century" w:eastAsia="Times New Roman" w:hAnsi="Century" w:cs="Times New Roman"/>
            <w:position w:val="-1"/>
            <w:sz w:val="20"/>
            <w:szCs w:val="20"/>
            <w:u w:val="single"/>
            <w:lang w:eastAsia="pt-BR"/>
          </w:rPr>
          <w:t>(Decreto nº 11.246, de 2022, art. 22, VII</w:t>
        </w:r>
      </w:hyperlink>
      <w:r w:rsidRPr="00E948CD">
        <w:rPr>
          <w:rFonts w:ascii="Century" w:eastAsia="Times New Roman" w:hAnsi="Century" w:cs="Times New Roman"/>
          <w:position w:val="-1"/>
          <w:sz w:val="20"/>
          <w:szCs w:val="20"/>
          <w:lang w:eastAsia="pt-BR"/>
        </w:rPr>
        <w:t>).</w:t>
      </w:r>
    </w:p>
    <w:p w14:paraId="03510667"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9" w:anchor="art23">
        <w:r w:rsidRPr="00E948CD">
          <w:rPr>
            <w:rFonts w:ascii="Century" w:eastAsia="Times New Roman" w:hAnsi="Century" w:cs="Times New Roman"/>
            <w:position w:val="-1"/>
            <w:sz w:val="20"/>
            <w:szCs w:val="20"/>
            <w:u w:val="single"/>
            <w:lang w:eastAsia="pt-BR"/>
          </w:rPr>
          <w:t>Art. 23, I e II, do Decreto nº 11.246, de 2022</w:t>
        </w:r>
      </w:hyperlink>
      <w:r w:rsidRPr="00E948CD">
        <w:rPr>
          <w:rFonts w:ascii="Century" w:eastAsia="Times New Roman" w:hAnsi="Century" w:cs="Times New Roman"/>
          <w:position w:val="-1"/>
          <w:sz w:val="20"/>
          <w:szCs w:val="20"/>
          <w:lang w:eastAsia="pt-BR"/>
        </w:rPr>
        <w:t>).</w:t>
      </w:r>
    </w:p>
    <w:p w14:paraId="566F4341"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05740A68"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bCs/>
          <w:color w:val="FF0000"/>
          <w:position w:val="-1"/>
          <w:sz w:val="20"/>
          <w:szCs w:val="20"/>
          <w:lang w:eastAsia="pt-BR"/>
        </w:rPr>
      </w:pPr>
      <w:r w:rsidRPr="00E948CD">
        <w:rPr>
          <w:rFonts w:ascii="Century" w:eastAsia="Times New Roman" w:hAnsi="Century" w:cs="Times New Roman"/>
          <w:position w:val="-1"/>
          <w:sz w:val="20"/>
          <w:szCs w:val="20"/>
          <w:lang w:eastAsia="pt-BR"/>
        </w:rPr>
        <w:t xml:space="preserve">14.9. </w:t>
      </w:r>
      <w:r w:rsidRPr="00E948CD">
        <w:rPr>
          <w:rFonts w:ascii="Century" w:eastAsia="Times New Roman" w:hAnsi="Century" w:cs="Times New Roman"/>
          <w:position w:val="-1"/>
          <w:sz w:val="20"/>
          <w:szCs w:val="20"/>
          <w:u w:val="single"/>
          <w:lang w:eastAsia="pt-BR"/>
        </w:rPr>
        <w:t xml:space="preserve"> </w:t>
      </w:r>
      <w:r w:rsidRPr="00E948CD">
        <w:rPr>
          <w:rFonts w:ascii="Century" w:eastAsia="Times New Roman" w:hAnsi="Century" w:cs="Times New Roman"/>
          <w:b/>
          <w:bCs/>
          <w:position w:val="-1"/>
          <w:sz w:val="20"/>
          <w:szCs w:val="20"/>
          <w:u w:val="single"/>
          <w:lang w:eastAsia="pt-BR"/>
        </w:rPr>
        <w:t>Dos gestores dos instrumentos contratuais:</w:t>
      </w:r>
      <w:r w:rsidRPr="00E948CD">
        <w:rPr>
          <w:rFonts w:ascii="Century" w:eastAsia="Times New Roman" w:hAnsi="Century" w:cs="Times New Roman"/>
          <w:b/>
          <w:bCs/>
          <w:color w:val="FF0000"/>
          <w:position w:val="-1"/>
          <w:sz w:val="20"/>
          <w:szCs w:val="20"/>
          <w:lang w:eastAsia="pt-BR"/>
        </w:rPr>
        <w:t xml:space="preserve"> </w:t>
      </w:r>
    </w:p>
    <w:p w14:paraId="4FBFF094"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14.9.1. </w:t>
      </w:r>
      <w:bookmarkStart w:id="23" w:name="_Hlk202269839"/>
      <w:r w:rsidRPr="00E948CD">
        <w:rPr>
          <w:rFonts w:ascii="Century" w:eastAsia="Times New Roman" w:hAnsi="Century" w:cs="Times New Roman"/>
          <w:position w:val="-1"/>
          <w:sz w:val="20"/>
          <w:szCs w:val="20"/>
          <w:lang w:eastAsia="pt-BR"/>
        </w:rPr>
        <w:t xml:space="preserve">A gestão </w:t>
      </w:r>
      <w:bookmarkEnd w:id="23"/>
      <w:r w:rsidRPr="00E948CD">
        <w:rPr>
          <w:rFonts w:ascii="Century" w:eastAsia="Times New Roman" w:hAnsi="Century" w:cs="Times New Roman"/>
          <w:position w:val="-1"/>
          <w:sz w:val="20"/>
          <w:szCs w:val="20"/>
          <w:lang w:eastAsia="pt-BR"/>
        </w:rPr>
        <w:t>dos instrumentos contratuais será realizada pela servidora</w:t>
      </w:r>
      <w:r w:rsidRPr="00E948CD">
        <w:rPr>
          <w:rFonts w:ascii="Century" w:eastAsia="Times New Roman" w:hAnsi="Century" w:cs="Times New Roman"/>
          <w:bCs/>
          <w:position w:val="-1"/>
          <w:sz w:val="20"/>
          <w:szCs w:val="20"/>
          <w:lang w:eastAsia="pt-BR"/>
        </w:rPr>
        <w:t xml:space="preserve"> Sra. Cristiane Honorato da Silva, portaria nº. 134/2025 – Secretaria Municipal de Cidadania, Assistência, Desenvolvimento Social e Habitação;</w:t>
      </w:r>
      <w:r w:rsidRPr="00E948CD">
        <w:rPr>
          <w:rFonts w:ascii="Century" w:eastAsia="Times New Roman" w:hAnsi="Century" w:cs="Times New Roman"/>
          <w:position w:val="-1"/>
          <w:sz w:val="20"/>
          <w:szCs w:val="20"/>
          <w:lang w:eastAsia="pt-BR"/>
        </w:rPr>
        <w:t xml:space="preserve"> Secretaria Municipal de Saúde; Secretaria Municipal de Governo; Secretaria Municipal de Lazer, Cultura, Esporte e Turismo; Secretaria Municipal de Finanças; </w:t>
      </w:r>
      <w:r w:rsidRPr="00E948CD">
        <w:rPr>
          <w:rFonts w:ascii="Century" w:eastAsia="Times New Roman" w:hAnsi="Century" w:cs="Times New Roman"/>
          <w:bCs/>
          <w:position w:val="-1"/>
          <w:sz w:val="20"/>
          <w:szCs w:val="20"/>
          <w:lang w:eastAsia="pt-BR"/>
        </w:rPr>
        <w:t xml:space="preserve">Secretaria </w:t>
      </w:r>
      <w:r w:rsidRPr="00E948CD">
        <w:rPr>
          <w:rFonts w:ascii="Century" w:eastAsia="Times New Roman" w:hAnsi="Century" w:cs="Times New Roman"/>
          <w:bCs/>
          <w:spacing w:val="-5"/>
          <w:position w:val="-1"/>
          <w:sz w:val="20"/>
          <w:szCs w:val="20"/>
          <w:lang w:eastAsia="ar-SA"/>
        </w:rPr>
        <w:t xml:space="preserve">Municipal de Infraestrutura; </w:t>
      </w:r>
      <w:r w:rsidRPr="00E948CD">
        <w:rPr>
          <w:rFonts w:ascii="Century" w:eastAsia="Times New Roman" w:hAnsi="Century" w:cs="Times New Roman"/>
          <w:position w:val="-1"/>
          <w:sz w:val="20"/>
          <w:szCs w:val="20"/>
          <w:lang w:eastAsia="pt-BR"/>
        </w:rPr>
        <w:t>Secretaria Municipal de Segurança Comunitária e Convívio Social</w:t>
      </w:r>
    </w:p>
    <w:p w14:paraId="117D2B78"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position w:val="-1"/>
          <w:sz w:val="20"/>
          <w:szCs w:val="20"/>
          <w:lang w:eastAsia="pt-BR"/>
        </w:rPr>
        <w:t>14.9.2. A gestão dos instrumentos contratuais será realizada pelo servidor</w:t>
      </w:r>
      <w:r w:rsidRPr="00E948CD">
        <w:rPr>
          <w:rFonts w:ascii="Century" w:eastAsia="Times New Roman" w:hAnsi="Century" w:cs="Times New Roman"/>
          <w:bCs/>
          <w:position w:val="-1"/>
          <w:sz w:val="20"/>
          <w:szCs w:val="20"/>
          <w:lang w:eastAsia="pt-BR"/>
        </w:rPr>
        <w:t xml:space="preserve"> Sr. </w:t>
      </w:r>
      <w:r w:rsidRPr="00E948CD">
        <w:rPr>
          <w:rFonts w:ascii="Century" w:eastAsia="Times New Roman" w:hAnsi="Century" w:cs="Times New Roman"/>
          <w:position w:val="-1"/>
          <w:sz w:val="20"/>
          <w:szCs w:val="20"/>
          <w:lang w:eastAsia="pt-BR"/>
        </w:rPr>
        <w:t>Iverson Lucas Oliveira da Silva, matrícula 94154</w:t>
      </w:r>
      <w:r w:rsidRPr="00E948CD">
        <w:rPr>
          <w:rFonts w:ascii="Century" w:eastAsia="Times New Roman" w:hAnsi="Century" w:cs="Times New Roman"/>
          <w:bCs/>
          <w:position w:val="-1"/>
          <w:sz w:val="20"/>
          <w:szCs w:val="20"/>
          <w:lang w:eastAsia="pt-BR"/>
        </w:rPr>
        <w:t>– Secretaria Municipal de Educação – SEMED;</w:t>
      </w:r>
    </w:p>
    <w:p w14:paraId="09F95BEF"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Cs/>
          <w:position w:val="-1"/>
          <w:sz w:val="20"/>
          <w:szCs w:val="20"/>
          <w:lang w:eastAsia="pt-BR"/>
        </w:rPr>
      </w:pPr>
      <w:r w:rsidRPr="00E948CD">
        <w:rPr>
          <w:rFonts w:ascii="Century" w:eastAsia="Times New Roman" w:hAnsi="Century" w:cs="Times New Roman"/>
          <w:bCs/>
          <w:position w:val="-1"/>
          <w:sz w:val="20"/>
          <w:szCs w:val="20"/>
          <w:lang w:eastAsia="pt-BR"/>
        </w:rPr>
        <w:t xml:space="preserve">14.9.3. </w:t>
      </w:r>
      <w:r w:rsidRPr="00E948CD">
        <w:rPr>
          <w:rFonts w:ascii="Century" w:eastAsia="Times New Roman" w:hAnsi="Century" w:cs="Times New Roman"/>
          <w:position w:val="-1"/>
          <w:sz w:val="20"/>
          <w:szCs w:val="20"/>
          <w:lang w:eastAsia="pt-BR"/>
        </w:rPr>
        <w:t>A gestão dos instrumentos contratuais será realizada pelo servidor</w:t>
      </w:r>
      <w:r w:rsidRPr="00E948CD">
        <w:rPr>
          <w:rFonts w:ascii="Century" w:eastAsia="Times New Roman" w:hAnsi="Century" w:cs="Times New Roman"/>
          <w:bCs/>
          <w:position w:val="-1"/>
          <w:sz w:val="20"/>
          <w:szCs w:val="20"/>
          <w:lang w:eastAsia="pt-BR"/>
        </w:rPr>
        <w:t xml:space="preserve"> Sr</w:t>
      </w:r>
      <w:r w:rsidRPr="00E948CD">
        <w:rPr>
          <w:rFonts w:ascii="Century" w:eastAsia="Times New Roman" w:hAnsi="Century" w:cs="Times New Roman"/>
          <w:position w:val="-1"/>
          <w:sz w:val="20"/>
          <w:szCs w:val="20"/>
          <w:lang w:eastAsia="pt-BR"/>
        </w:rPr>
        <w:t xml:space="preserve"> Wildson Wagner Candido dos Santos, matrícula nº 86558 –  Secretaria Municipal de Serviços Públicos – SMSP</w:t>
      </w:r>
      <w:r w:rsidRPr="00E948CD">
        <w:rPr>
          <w:rFonts w:ascii="Century" w:eastAsia="Times New Roman" w:hAnsi="Century" w:cs="Times New Roman"/>
          <w:bCs/>
          <w:position w:val="-1"/>
          <w:sz w:val="20"/>
          <w:szCs w:val="20"/>
          <w:lang w:eastAsia="pt-BR"/>
        </w:rPr>
        <w:t>;</w:t>
      </w:r>
    </w:p>
    <w:p w14:paraId="3E48A249" w14:textId="77777777" w:rsidR="00E948CD" w:rsidRPr="00E948CD" w:rsidRDefault="00E948CD" w:rsidP="00E948CD">
      <w:pPr>
        <w:spacing w:before="120" w:after="120" w:line="288" w:lineRule="auto"/>
        <w:ind w:hanging="2"/>
        <w:jc w:val="both"/>
        <w:rPr>
          <w:rFonts w:ascii="Century" w:eastAsia="Times New Roman" w:hAnsi="Century" w:cs="Times New Roman"/>
          <w:sz w:val="20"/>
          <w:szCs w:val="20"/>
          <w:lang w:eastAsia="pt-BR"/>
        </w:rPr>
      </w:pPr>
      <w:r w:rsidRPr="00E948CD">
        <w:rPr>
          <w:rFonts w:ascii="Century" w:eastAsia="Times New Roman" w:hAnsi="Century" w:cs="Times New Roman"/>
          <w:sz w:val="20"/>
          <w:szCs w:val="20"/>
          <w:lang w:eastAsia="pt-BR"/>
        </w:rPr>
        <w:lastRenderedPageBreak/>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386A8C9" w14:textId="77777777" w:rsidR="00E948CD" w:rsidRPr="00E948CD" w:rsidRDefault="00E948CD" w:rsidP="00E948CD">
      <w:pPr>
        <w:spacing w:before="120" w:after="120" w:line="288" w:lineRule="auto"/>
        <w:ind w:hanging="2"/>
        <w:jc w:val="both"/>
        <w:rPr>
          <w:rFonts w:ascii="Century" w:eastAsia="Times New Roman" w:hAnsi="Century" w:cs="Times New Roman"/>
          <w:sz w:val="20"/>
          <w:szCs w:val="20"/>
          <w:lang w:eastAsia="pt-BR"/>
        </w:rPr>
      </w:pPr>
      <w:r w:rsidRPr="00E948CD">
        <w:rPr>
          <w:rFonts w:ascii="Century" w:eastAsia="Times New Roman" w:hAnsi="Century" w:cs="Times New Roman"/>
          <w:sz w:val="20"/>
          <w:szCs w:val="20"/>
          <w:lang w:eastAsia="pt-BR"/>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8C1ECA8" w14:textId="71E72A67" w:rsidR="00E948CD" w:rsidRPr="00E948CD" w:rsidRDefault="00E948CD" w:rsidP="00E948CD">
      <w:pPr>
        <w:spacing w:before="120" w:after="120" w:line="288" w:lineRule="auto"/>
        <w:ind w:hanging="2"/>
        <w:jc w:val="both"/>
        <w:rPr>
          <w:rFonts w:ascii="Century" w:eastAsia="Times New Roman" w:hAnsi="Century" w:cs="Times New Roman"/>
          <w:sz w:val="20"/>
          <w:szCs w:val="20"/>
          <w:lang w:eastAsia="pt-BR"/>
        </w:rPr>
      </w:pPr>
      <w:r w:rsidRPr="00E948CD">
        <w:rPr>
          <w:rFonts w:ascii="Century" w:eastAsia="Times New Roman" w:hAnsi="Century" w:cs="Times New Roman"/>
          <w:sz w:val="20"/>
          <w:szCs w:val="20"/>
          <w:lang w:eastAsia="pt-BR"/>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22A0CD5D"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15. DO CANCELAMENTO DA ATA DE REGISTRO DE PREÇOS/ DA EXTINÇÃO DO CONTRATO</w:t>
      </w:r>
    </w:p>
    <w:p w14:paraId="43CF19A8"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E948CD">
        <w:rPr>
          <w:rFonts w:ascii="Century" w:eastAsia="Times New Roman" w:hAnsi="Century" w:cs="Times New Roman"/>
          <w:position w:val="-1"/>
          <w:sz w:val="20"/>
          <w:szCs w:val="20"/>
          <w:lang w:eastAsia="pt-BR"/>
        </w:rPr>
        <w:t>15.1.</w:t>
      </w:r>
      <w:r w:rsidRPr="00E948CD">
        <w:rPr>
          <w:rFonts w:ascii="Century" w:eastAsia="Times New Roman" w:hAnsi="Century" w:cs="Times New Roman"/>
          <w:color w:val="FF0000"/>
          <w:position w:val="-1"/>
          <w:sz w:val="20"/>
          <w:szCs w:val="20"/>
          <w:lang w:eastAsia="pt-BR"/>
        </w:rPr>
        <w:t xml:space="preserve"> </w:t>
      </w:r>
      <w:r w:rsidRPr="00E948CD">
        <w:rPr>
          <w:rFonts w:ascii="Century" w:eastAsia="Times New Roman" w:hAnsi="Century" w:cs="Times New Roman"/>
          <w:position w:val="-1"/>
          <w:sz w:val="20"/>
          <w:szCs w:val="20"/>
          <w:lang w:eastAsia="pt-BR"/>
        </w:rPr>
        <w:t>O registro do fornecedor será cancelado nas hipóteses do art. 28 e 29, do Decreto Federal n° 11.462/23.</w:t>
      </w:r>
    </w:p>
    <w:p w14:paraId="7B181E57"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E948CD">
        <w:rPr>
          <w:rFonts w:ascii="Century" w:eastAsia="Times New Roman" w:hAnsi="Century" w:cs="Times New Roman"/>
          <w:position w:val="-1"/>
          <w:sz w:val="20"/>
          <w:szCs w:val="20"/>
          <w:lang w:eastAsia="pt-BR"/>
        </w:rPr>
        <w:t>15.2.</w:t>
      </w:r>
      <w:r w:rsidRPr="00E948CD">
        <w:rPr>
          <w:rFonts w:ascii="Century" w:eastAsia="Times New Roman" w:hAnsi="Century" w:cs="Times New Roman"/>
          <w:color w:val="FF0000"/>
          <w:position w:val="-1"/>
          <w:sz w:val="20"/>
          <w:szCs w:val="20"/>
          <w:lang w:eastAsia="pt-BR"/>
        </w:rPr>
        <w:t xml:space="preserve"> </w:t>
      </w:r>
      <w:r w:rsidRPr="00E948CD">
        <w:rPr>
          <w:rFonts w:ascii="Century" w:eastAsia="Times New Roman" w:hAnsi="Century" w:cs="Times New Roman"/>
          <w:position w:val="-1"/>
          <w:sz w:val="20"/>
          <w:szCs w:val="20"/>
          <w:lang w:eastAsia="pt-BR"/>
        </w:rPr>
        <w:t>O cancelamento da ata de registro de preço poderá ser realizado pelo órgão gerenciador nas hipóteses previstas no artigo 29, do Decreto Federal n° 11.462/23.</w:t>
      </w:r>
    </w:p>
    <w:p w14:paraId="6750E76A"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15.3. O Município se reserva ao direito de rescindir o contrato pelos motivos elencados nos artigos 137 e nas formas previstas no artigo 138 e 139, da Lei nº 14.133, de 2021. </w:t>
      </w:r>
    </w:p>
    <w:p w14:paraId="25CAB86F" w14:textId="77777777" w:rsidR="00E948CD" w:rsidRPr="00E948CD" w:rsidRDefault="00E948CD" w:rsidP="00E948CD">
      <w:pPr>
        <w:suppressAutoHyphens/>
        <w:autoSpaceDE w:val="0"/>
        <w:autoSpaceDN w:val="0"/>
        <w:adjustRightInd w:val="0"/>
        <w:spacing w:before="120" w:after="120" w:line="288" w:lineRule="auto"/>
        <w:ind w:leftChars="-1" w:right="-2" w:hangingChars="1" w:hanging="2"/>
        <w:jc w:val="both"/>
        <w:textDirection w:val="btLr"/>
        <w:textAlignment w:val="top"/>
        <w:outlineLvl w:val="0"/>
        <w:rPr>
          <w:rFonts w:ascii="Century" w:eastAsia="CIDFont+F5"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a) </w:t>
      </w:r>
      <w:r w:rsidRPr="00E948CD">
        <w:rPr>
          <w:rFonts w:ascii="Century" w:eastAsia="CIDFont+F5" w:hAnsi="Century" w:cs="Times New Roman"/>
          <w:position w:val="-1"/>
          <w:sz w:val="20"/>
          <w:szCs w:val="20"/>
          <w:lang w:eastAsia="pt-BR"/>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6E9BF5D2" w14:textId="4C529E10" w:rsidR="00E948CD" w:rsidRPr="00E948CD" w:rsidRDefault="00E948CD" w:rsidP="00E948CD">
      <w:pPr>
        <w:suppressAutoHyphens/>
        <w:autoSpaceDE w:val="0"/>
        <w:autoSpaceDN w:val="0"/>
        <w:adjustRightInd w:val="0"/>
        <w:spacing w:before="120" w:after="120" w:line="288" w:lineRule="auto"/>
        <w:ind w:leftChars="-1" w:right="-2" w:hangingChars="1" w:hanging="2"/>
        <w:jc w:val="both"/>
        <w:textDirection w:val="btLr"/>
        <w:textAlignment w:val="top"/>
        <w:outlineLvl w:val="0"/>
        <w:rPr>
          <w:rFonts w:ascii="Century" w:eastAsia="CIDFont+F5" w:hAnsi="Century" w:cs="Times New Roman"/>
          <w:position w:val="-1"/>
          <w:sz w:val="20"/>
          <w:szCs w:val="20"/>
          <w:lang w:eastAsia="pt-BR"/>
        </w:rPr>
      </w:pPr>
      <w:r w:rsidRPr="00E948CD">
        <w:rPr>
          <w:rFonts w:ascii="Century" w:eastAsia="CIDFont+F5" w:hAnsi="Century" w:cs="Times New Roman"/>
          <w:position w:val="-1"/>
          <w:sz w:val="20"/>
          <w:szCs w:val="20"/>
          <w:lang w:eastAsia="pt-BR"/>
        </w:rPr>
        <w:t>b) consensualmente, nos termos do art. 138, inciso II, da Lei nº 14.133/21.</w:t>
      </w:r>
    </w:p>
    <w:p w14:paraId="703276A4"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16. DAS SANÇÕES ADMINISTRATIVAS</w:t>
      </w:r>
    </w:p>
    <w:p w14:paraId="6DB91EE7" w14:textId="77777777" w:rsidR="00E948CD" w:rsidRPr="00E948CD" w:rsidRDefault="00E948CD" w:rsidP="00E948CD">
      <w:pPr>
        <w:pBdr>
          <w:top w:val="nil"/>
          <w:left w:val="nil"/>
          <w:bottom w:val="nil"/>
          <w:right w:val="nil"/>
          <w:between w:val="nil"/>
        </w:pBd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16.1. Comete infração administrativa nos termos da Lei nº 14.133, de 2021, a Contratada que:</w:t>
      </w:r>
    </w:p>
    <w:p w14:paraId="71E36D1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a) der causa à inexecução parcial do contrato; </w:t>
      </w:r>
    </w:p>
    <w:p w14:paraId="3CDDF2A3"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b) der causa à inexecução parcial do contrato que cause grave dano à Administração ou ao funcionamento dos serviços públicos ou ao interesse coletivo; </w:t>
      </w:r>
    </w:p>
    <w:p w14:paraId="29B22FDB"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c) der causa à inexecução total do contrato; </w:t>
      </w:r>
    </w:p>
    <w:p w14:paraId="33E2B9D4"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d) ensejar o retardamento da execução ou da entrega do objeto da contratação sem motivo justificado; </w:t>
      </w:r>
    </w:p>
    <w:p w14:paraId="1BFFC89E"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lastRenderedPageBreak/>
        <w:t>e) apresentar documentação falsa ou prestar declaração falsa durante a execução do contrato;</w:t>
      </w:r>
    </w:p>
    <w:p w14:paraId="3EC01DA1"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f) praticar ato fraudulento na execução do contrato; </w:t>
      </w:r>
    </w:p>
    <w:p w14:paraId="6B3D8739"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g) comportar-se de modo inidôneo ou cometer fraude de qualquer natureza; </w:t>
      </w:r>
    </w:p>
    <w:p w14:paraId="32797877"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h) praticar ato lesivo previsto no art. 5º da Lei nº 12.846, de 1º de agosto de 2013 </w:t>
      </w:r>
    </w:p>
    <w:p w14:paraId="790F304A"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16.2. Serão aplicadas ao contratado que incorrer nas infrações acima descritas as seguintes sanções:</w:t>
      </w:r>
    </w:p>
    <w:p w14:paraId="56BC7686"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I - </w:t>
      </w:r>
      <w:r w:rsidRPr="00E948CD">
        <w:rPr>
          <w:rFonts w:ascii="Century" w:eastAsia="Times New Roman" w:hAnsi="Century" w:cs="Times New Roman"/>
          <w:b/>
          <w:bCs/>
          <w:position w:val="-1"/>
          <w:sz w:val="20"/>
          <w:szCs w:val="20"/>
          <w:lang w:eastAsia="pt-BR"/>
        </w:rPr>
        <w:t>Advertência</w:t>
      </w:r>
      <w:r w:rsidRPr="00E948CD">
        <w:rPr>
          <w:rFonts w:ascii="Century" w:eastAsia="Times New Roman" w:hAnsi="Century" w:cs="Times New Roman"/>
          <w:position w:val="-1"/>
          <w:sz w:val="20"/>
          <w:szCs w:val="20"/>
          <w:lang w:eastAsia="pt-BR"/>
        </w:rPr>
        <w:t xml:space="preserve">, quando o contratado der causa à inexecução parcial do contrato, sempre que não se justificar a imposição de penalidade mais grave (art. 156, §2º, da Lei nº 14.133, de 2021); </w:t>
      </w:r>
    </w:p>
    <w:p w14:paraId="171BE566"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II - </w:t>
      </w:r>
      <w:r w:rsidRPr="00E948CD">
        <w:rPr>
          <w:rFonts w:ascii="Century" w:eastAsia="Times New Roman" w:hAnsi="Century" w:cs="Times New Roman"/>
          <w:b/>
          <w:bCs/>
          <w:position w:val="-1"/>
          <w:sz w:val="20"/>
          <w:szCs w:val="20"/>
          <w:lang w:eastAsia="pt-BR"/>
        </w:rPr>
        <w:t>Impedimento de licitar e contratar</w:t>
      </w:r>
      <w:r w:rsidRPr="00E948CD">
        <w:rPr>
          <w:rFonts w:ascii="Century" w:eastAsia="Times New Roman" w:hAnsi="Century" w:cs="Times New Roman"/>
          <w:position w:val="-1"/>
          <w:sz w:val="20"/>
          <w:szCs w:val="20"/>
          <w:lang w:eastAsia="pt-BR"/>
        </w:rPr>
        <w:t xml:space="preserve">, quando praticadas as condutas descritas nas alíneas “b”, “c” e “d” do subitem acima deste Contrato, sempre que não se justificar a imposição de penalidade mais grave (art. 156, § 4º, da Lei nº 14.133, de 2021); </w:t>
      </w:r>
    </w:p>
    <w:p w14:paraId="243C310E"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III - </w:t>
      </w:r>
      <w:r w:rsidRPr="00E948CD">
        <w:rPr>
          <w:rFonts w:ascii="Century" w:eastAsia="Times New Roman" w:hAnsi="Century" w:cs="Times New Roman"/>
          <w:b/>
          <w:bCs/>
          <w:position w:val="-1"/>
          <w:sz w:val="20"/>
          <w:szCs w:val="20"/>
          <w:lang w:eastAsia="pt-BR"/>
        </w:rPr>
        <w:t>Declaração de inidoneidade</w:t>
      </w:r>
      <w:r w:rsidRPr="00E948CD">
        <w:rPr>
          <w:rFonts w:ascii="Century" w:eastAsia="Times New Roman" w:hAnsi="Century" w:cs="Times New Roman"/>
          <w:position w:val="-1"/>
          <w:sz w:val="20"/>
          <w:szCs w:val="20"/>
          <w:lang w:eastAsia="pt-BR"/>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3432A600"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IV - </w:t>
      </w:r>
      <w:r w:rsidRPr="00E948CD">
        <w:rPr>
          <w:rFonts w:ascii="Century" w:eastAsia="Times New Roman" w:hAnsi="Century" w:cs="Times New Roman"/>
          <w:b/>
          <w:bCs/>
          <w:position w:val="-1"/>
          <w:sz w:val="20"/>
          <w:szCs w:val="20"/>
          <w:lang w:eastAsia="pt-BR"/>
        </w:rPr>
        <w:t>Multa</w:t>
      </w:r>
      <w:r w:rsidRPr="00E948CD">
        <w:rPr>
          <w:rFonts w:ascii="Century" w:eastAsia="Times New Roman" w:hAnsi="Century" w:cs="Times New Roman"/>
          <w:position w:val="-1"/>
          <w:sz w:val="20"/>
          <w:szCs w:val="20"/>
          <w:lang w:eastAsia="pt-BR"/>
        </w:rPr>
        <w:t xml:space="preserve">: </w:t>
      </w:r>
    </w:p>
    <w:p w14:paraId="16172585"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a) multa administrativa de 1% (um por cento) ao dia, por dia útil que exceder os prazos de entrega e/ou atendimento às solicitações da fiscalização da PMRL indicadas no presente Edital, sobre o valor do saldo não atendido, respeitados os limites da lei civil; </w:t>
      </w:r>
    </w:p>
    <w:p w14:paraId="110718CA"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b) multa administrativa de até 20% (vinte por cento) sobre o valor global contratado/registrado, nas demais hipóteses de inadimplemento ou infração de qualquer natureza, seja contratual ou legal;</w:t>
      </w:r>
    </w:p>
    <w:p w14:paraId="584EBD12"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16.3 A aplicação das sanções previstas neste Contrato não exclui, em hipótese alguma, a obrigação de reparação integral do dano causado ao Contratante (art. 156, §9º, da Lei nº 14.133, de 2021); </w:t>
      </w:r>
    </w:p>
    <w:p w14:paraId="5FB84483"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16.4. Todas as sanções previstas neste Contrato poderão ser aplicadas cumulativamente com a multa (art. 156, §7º, da Lei nº 14.133, de 2021);</w:t>
      </w:r>
    </w:p>
    <w:p w14:paraId="3B2941C9"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16.4.1. Antes da aplicação da multa será facultada a defesa do interessado no prazo de 15 (quinze) dias úteis, contado da data de sua intimação (art. 157, da Lei nº 14.133, de 2021);</w:t>
      </w:r>
    </w:p>
    <w:p w14:paraId="38CDA0F3"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2BBDA6E" w14:textId="1886B457" w:rsidR="00E948CD" w:rsidRPr="00E948CD" w:rsidRDefault="00E948CD" w:rsidP="00E948CD">
      <w:pPr>
        <w:pBdr>
          <w:top w:val="nil"/>
          <w:left w:val="nil"/>
          <w:bottom w:val="nil"/>
          <w:right w:val="nil"/>
          <w:between w:val="nil"/>
        </w:pBdr>
        <w:tabs>
          <w:tab w:val="left" w:pos="567"/>
        </w:tabs>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 xml:space="preserve">16.5 </w:t>
      </w:r>
      <w:r w:rsidRPr="00E948CD">
        <w:rPr>
          <w:rFonts w:ascii="Century" w:eastAsia="Times New Roman" w:hAnsi="Century" w:cs="Times New Roman"/>
          <w:color w:val="000000"/>
          <w:position w:val="-1"/>
          <w:sz w:val="20"/>
          <w:szCs w:val="20"/>
          <w:lang w:eastAsia="pt-BR"/>
        </w:rPr>
        <w:t>As penalidades serão registradas no Cadastro Municipal de Fornecedores e o processo transcorrerá de acordo com rito próprio regulamentado no âmbito municipal, garantido sempre o contraditório e ampla defesa.</w:t>
      </w:r>
    </w:p>
    <w:p w14:paraId="4BB766E8" w14:textId="77777777" w:rsidR="00E948CD" w:rsidRPr="00E948CD" w:rsidRDefault="00E948CD" w:rsidP="00E948CD">
      <w:pPr>
        <w:keepNext/>
        <w:keepLines/>
        <w:numPr>
          <w:ilvl w:val="0"/>
          <w:numId w:val="26"/>
        </w:numPr>
        <w:pBdr>
          <w:top w:val="nil"/>
          <w:left w:val="nil"/>
          <w:bottom w:val="nil"/>
          <w:right w:val="nil"/>
          <w:between w:val="nil"/>
        </w:pBdr>
        <w:shd w:val="clear" w:color="auto" w:fill="7030A0"/>
        <w:suppressAutoHyphens/>
        <w:spacing w:before="120" w:after="120" w:line="288" w:lineRule="auto"/>
        <w:ind w:leftChars="-1" w:left="0" w:right="-2" w:hangingChars="1" w:hanging="2"/>
        <w:jc w:val="both"/>
        <w:textDirection w:val="btLr"/>
        <w:textAlignment w:val="top"/>
        <w:outlineLvl w:val="0"/>
        <w:rPr>
          <w:rFonts w:ascii="Century" w:eastAsia="Times New Roman" w:hAnsi="Century" w:cs="Times New Roman"/>
          <w:b/>
          <w:color w:val="FFFFFF" w:themeColor="background1"/>
          <w:sz w:val="20"/>
          <w:szCs w:val="20"/>
          <w:lang w:eastAsia="pt-BR"/>
        </w:rPr>
      </w:pPr>
      <w:r w:rsidRPr="00E948CD">
        <w:rPr>
          <w:rFonts w:ascii="Century" w:eastAsia="Times New Roman" w:hAnsi="Century" w:cs="Times New Roman"/>
          <w:b/>
          <w:color w:val="FFFFFF" w:themeColor="background1"/>
          <w:sz w:val="20"/>
          <w:szCs w:val="20"/>
          <w:lang w:eastAsia="pt-BR"/>
        </w:rPr>
        <w:lastRenderedPageBreak/>
        <w:t>CRITÉRIOS DE SELEÇÃO DO FORNECEDOR.</w:t>
      </w:r>
    </w:p>
    <w:p w14:paraId="0063EFD5"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17.1 As exigências de habilitação jurídica e de regularidade fiscal, social e trabalhista são as usuais para a generalidade dos objetos, conforme disciplinado nos artigos 66 e 68 da Lei Federal n° 14.133/21.</w:t>
      </w:r>
    </w:p>
    <w:p w14:paraId="14F48198"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D60093"/>
          <w:position w:val="-1"/>
          <w:sz w:val="20"/>
          <w:szCs w:val="20"/>
          <w:lang w:eastAsia="pt-BR"/>
        </w:rPr>
      </w:pPr>
      <w:r w:rsidRPr="00E948CD">
        <w:rPr>
          <w:rFonts w:ascii="Century" w:eastAsia="Times New Roman" w:hAnsi="Century" w:cs="Times New Roman"/>
          <w:position w:val="-1"/>
          <w:sz w:val="20"/>
          <w:szCs w:val="20"/>
          <w:lang w:eastAsia="pt-BR"/>
        </w:rPr>
        <w:t>a) Os critérios de qualificação econômico-financeira a serem atendidos pelo fornecedor estão previstos conforme disciplinado no artigo 69, inciso II da Lei Federal n° 14.133/21.</w:t>
      </w:r>
    </w:p>
    <w:p w14:paraId="031C5514"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b) Os critérios de qualificação técnica a serem atendidos pelo fornecedor serão:</w:t>
      </w:r>
    </w:p>
    <w:p w14:paraId="0A2886AB" w14:textId="02C12FFF" w:rsidR="00E948CD" w:rsidRPr="00E948CD" w:rsidRDefault="00E948CD" w:rsidP="00E948CD">
      <w:pPr>
        <w:pBdr>
          <w:top w:val="nil"/>
          <w:left w:val="nil"/>
          <w:bottom w:val="nil"/>
          <w:right w:val="nil"/>
          <w:between w:val="nil"/>
        </w:pBdr>
        <w:tabs>
          <w:tab w:val="left" w:pos="1440"/>
        </w:tabs>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b.1) Comprovação de aptidão para o fornecimento de bens em características compatíveis com o objeto desta licitação, ou com o item pertinente, por meio da apresentação de atestados fornecidos por pessoas jurídicas de direito público ou privado.</w:t>
      </w:r>
    </w:p>
    <w:p w14:paraId="4FC2F29C"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18. CONDIÇÕES DE PAGAMENTO</w:t>
      </w:r>
    </w:p>
    <w:p w14:paraId="754308DE"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27B82309"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18.2 O pagamento será realizado no prazo máximo de até 30 (trinta) dias, contados a partir do recebimento da Nota Fiscal ou Fatura, através de ordem bancária, para crédito em banco, agência e conta corrente indicados pelo contratado.</w:t>
      </w:r>
    </w:p>
    <w:p w14:paraId="5E24E9CF"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18.2.1. Considera-se ocorrido o recebimento da nota fiscal ou fatura quando o órgão contratante atestar a execução do objeto do contrato.</w:t>
      </w:r>
    </w:p>
    <w:p w14:paraId="492A865C"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18.2.2. Os pagamentos decorrentes de despesas cujos valores não ultrapassem o limite de que trata o inciso II do art. 75 da Lei nº 14.133/2021, deverão ser efetuados no prazo de até 30 (trinta) dias, contados a partir do recebimento da Nota Fiscal.</w:t>
      </w:r>
    </w:p>
    <w:p w14:paraId="7F71614B"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18.2.3. Constatando-se, junto ao SICAF, a situação de irregularidade do fornecedor contratado, deverão ser tomadas as providências previstas no art. 31 da Instrução Normativa nº 3, de 26 de abril de 2018.</w:t>
      </w:r>
    </w:p>
    <w:p w14:paraId="3BAE6D56"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2DA55615"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18.4. Quando do pagamento, será efetuado a retenção tributária prevista na legislação aplicável.</w:t>
      </w:r>
    </w:p>
    <w:p w14:paraId="3AE4354D"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18.5.</w:t>
      </w:r>
      <w:r w:rsidRPr="00E948CD">
        <w:rPr>
          <w:rFonts w:ascii="Century" w:eastAsia="Times New Roman" w:hAnsi="Century" w:cs="Times New Roman"/>
          <w:color w:val="000000"/>
          <w:position w:val="-1"/>
          <w:sz w:val="20"/>
          <w:szCs w:val="20"/>
          <w:lang w:eastAsia="pt-BR"/>
        </w:rPr>
        <w:t xml:space="preserve"> Não será permitido pagamento antecipado, parcial ou total, relativo a parcelas contratuais vinculadas ao fornecimento de bens, à execução de obras ou à prestação de serviços.</w:t>
      </w:r>
    </w:p>
    <w:p w14:paraId="5FDDA45C"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E948CD">
        <w:rPr>
          <w:rFonts w:ascii="Century" w:eastAsia="Times New Roman" w:hAnsi="Century" w:cs="Times New Roman"/>
          <w:position w:val="-1"/>
          <w:sz w:val="20"/>
          <w:szCs w:val="20"/>
          <w:lang w:eastAsia="pt-BR"/>
        </w:rPr>
        <w:t>18.5.1</w:t>
      </w:r>
      <w:r w:rsidRPr="00E948CD">
        <w:rPr>
          <w:rFonts w:ascii="Century" w:eastAsia="Times New Roman" w:hAnsi="Century" w:cs="Times New Roman"/>
          <w:color w:val="000000"/>
          <w:position w:val="-1"/>
          <w:sz w:val="20"/>
          <w:szCs w:val="20"/>
          <w:lang w:eastAsia="pt-BR"/>
        </w:rPr>
        <w:t xml:space="preserve"> A antecipação de pagamento somente será permitida se propiciar sensível economia de recursos ou se representar condição indispensável para a obtenção do bem ou para a prestação do </w:t>
      </w:r>
      <w:r w:rsidRPr="00E948CD">
        <w:rPr>
          <w:rFonts w:ascii="Century" w:eastAsia="Times New Roman" w:hAnsi="Century" w:cs="Times New Roman"/>
          <w:color w:val="000000"/>
          <w:position w:val="-1"/>
          <w:sz w:val="20"/>
          <w:szCs w:val="20"/>
          <w:lang w:eastAsia="pt-BR"/>
        </w:rPr>
        <w:lastRenderedPageBreak/>
        <w:t>serviço, hipótese que deverá ser previamente justificada no processo licitatório e expressamente prevista no edital de licitação ou instrumento formal de contratação direta.</w:t>
      </w:r>
    </w:p>
    <w:p w14:paraId="2F1208D8" w14:textId="77777777" w:rsidR="00E948CD" w:rsidRPr="00E948CD" w:rsidRDefault="00E948CD" w:rsidP="00E948CD">
      <w:pPr>
        <w:shd w:val="clear" w:color="auto" w:fill="7030A0"/>
        <w:suppressAutoHyphens/>
        <w:spacing w:before="120" w:after="120" w:line="288" w:lineRule="auto"/>
        <w:ind w:leftChars="-1" w:right="-2" w:hangingChars="1" w:hanging="2"/>
        <w:textDirection w:val="btLr"/>
        <w:textAlignment w:val="top"/>
        <w:outlineLvl w:val="0"/>
        <w:rPr>
          <w:rFonts w:ascii="Century" w:eastAsia="Times New Roman" w:hAnsi="Century" w:cs="Times New Roman"/>
          <w:b/>
          <w:color w:val="FFFFFF" w:themeColor="background1"/>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19. REAJUSTE ANUAL</w:t>
      </w:r>
    </w:p>
    <w:p w14:paraId="6BD2804B"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0590B822"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19.2. Nos reajustes subsequentes ao primeiro, o interregno mínimo de um ano será contado a partir dos efeitos financeiros do último reajuste.</w:t>
      </w:r>
    </w:p>
    <w:p w14:paraId="1BF49FA2"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19.3. Caso o índice estabelecido para reajustamento venha a ser extinto ou de qualquer forma não possa mais ser utilizado, será adotado, em substituição, o que vier a ser determinado pela legislação então em vigor.</w:t>
      </w:r>
    </w:p>
    <w:p w14:paraId="129CD4EF" w14:textId="77777777"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19.4. Na ausência de previsão legal quanto ao índice substituto, as partes elegerão novo índice oficial, para reajustamento do preço do valor remanescente, por meio de termo aditivo.</w:t>
      </w:r>
    </w:p>
    <w:p w14:paraId="40FC8363" w14:textId="485AFA91" w:rsidR="00E948CD" w:rsidRPr="00E948CD" w:rsidRDefault="00E948CD" w:rsidP="00E948CD">
      <w:pPr>
        <w:suppressAutoHyphens/>
        <w:spacing w:before="120" w:after="120" w:line="288"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19.5. O reajuste será realizado por apostilamento.</w:t>
      </w:r>
    </w:p>
    <w:p w14:paraId="32493E1D" w14:textId="77777777" w:rsidR="00E948CD" w:rsidRPr="00E948CD" w:rsidRDefault="00E948CD" w:rsidP="00E948CD">
      <w:pPr>
        <w:shd w:val="clear" w:color="auto" w:fill="7030A0"/>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b/>
          <w:position w:val="-1"/>
          <w:sz w:val="20"/>
          <w:szCs w:val="20"/>
          <w:lang w:eastAsia="pt-BR"/>
        </w:rPr>
      </w:pPr>
      <w:r w:rsidRPr="00E948CD">
        <w:rPr>
          <w:rFonts w:ascii="Century" w:eastAsia="Times New Roman" w:hAnsi="Century" w:cs="Times New Roman"/>
          <w:b/>
          <w:color w:val="FFFFFF" w:themeColor="background1"/>
          <w:position w:val="-1"/>
          <w:sz w:val="20"/>
          <w:szCs w:val="20"/>
          <w:lang w:eastAsia="pt-BR"/>
        </w:rPr>
        <w:t>20. FUNDAMENTAÇÃO LEGAL</w:t>
      </w:r>
    </w:p>
    <w:p w14:paraId="4C6D3F4C" w14:textId="77777777" w:rsidR="00E948CD" w:rsidRPr="00E948CD" w:rsidRDefault="00E948CD" w:rsidP="00E948CD">
      <w:pPr>
        <w:suppressAutoHyphens/>
        <w:spacing w:before="120" w:after="12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E948CD">
        <w:rPr>
          <w:rFonts w:ascii="Century" w:eastAsia="Times New Roman" w:hAnsi="Century" w:cs="Times New Roman"/>
          <w:position w:val="-1"/>
          <w:sz w:val="20"/>
          <w:szCs w:val="20"/>
          <w:lang w:eastAsia="pt-BR"/>
        </w:rPr>
        <w:t>20.1.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4995795F" w14:textId="5A417EA8" w:rsidR="00655DB8" w:rsidRPr="00655DB8" w:rsidRDefault="00655DB8" w:rsidP="00655DB8">
      <w:pPr>
        <w:spacing w:before="120" w:after="120" w:line="240" w:lineRule="auto"/>
        <w:ind w:right="-2" w:hanging="2"/>
        <w:jc w:val="both"/>
        <w:rPr>
          <w:rFonts w:ascii="Century" w:hAnsi="Century"/>
          <w:sz w:val="20"/>
          <w:szCs w:val="20"/>
        </w:rPr>
      </w:pPr>
    </w:p>
    <w:p w14:paraId="2AD7F8D7" w14:textId="77777777" w:rsidR="00F56DBE" w:rsidRDefault="00F56DBE"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403C1FD8" w14:textId="77777777" w:rsidR="00655DB8" w:rsidRDefault="00655DB8"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250CCA71" w14:textId="77777777" w:rsidR="00655DB8" w:rsidRDefault="00655DB8"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166CB85E" w14:textId="77777777" w:rsidR="00E948CD" w:rsidRDefault="00E948CD"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15A80044" w14:textId="77777777" w:rsidR="00E948CD" w:rsidRDefault="00E948CD"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608F111B" w14:textId="77777777" w:rsidR="00E948CD" w:rsidRDefault="00E948CD"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147555F5" w14:textId="77777777" w:rsidR="00E948CD" w:rsidRDefault="00E948CD"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6F056474" w14:textId="77777777" w:rsidR="00E948CD" w:rsidRDefault="00E948CD"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37B9B6FF" w14:textId="77777777" w:rsidR="00E948CD" w:rsidRDefault="00E948CD"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346290B6" w14:textId="77777777" w:rsidR="00E948CD" w:rsidRDefault="00E948CD"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440630AF" w14:textId="77777777" w:rsidR="00E948CD" w:rsidRDefault="00E948CD" w:rsidP="006E4827">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102E0716" w14:textId="77777777" w:rsidR="00E948CD" w:rsidRDefault="00E948CD" w:rsidP="00694965">
      <w:pPr>
        <w:spacing w:after="0" w:line="240" w:lineRule="auto"/>
        <w:jc w:val="center"/>
        <w:rPr>
          <w:rFonts w:ascii="Century" w:hAnsi="Century" w:cs="Arial"/>
          <w:b/>
          <w:sz w:val="20"/>
          <w:szCs w:val="20"/>
        </w:rPr>
      </w:pPr>
    </w:p>
    <w:p w14:paraId="63EE0C3C" w14:textId="7F2D8401"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lastRenderedPageBreak/>
        <w:t xml:space="preserve">PREGÃO ELETRÔNICO Nº </w:t>
      </w:r>
      <w:r w:rsidR="00E948CD">
        <w:rPr>
          <w:rFonts w:ascii="Century" w:hAnsi="Century" w:cs="Arial"/>
          <w:b/>
          <w:sz w:val="20"/>
          <w:szCs w:val="20"/>
        </w:rPr>
        <w:t>90016</w:t>
      </w:r>
      <w:r w:rsidRPr="00694965">
        <w:rPr>
          <w:rFonts w:ascii="Century" w:hAnsi="Century" w:cs="Arial"/>
          <w:b/>
          <w:sz w:val="20"/>
          <w:szCs w:val="20"/>
        </w:rPr>
        <w:t>/202</w:t>
      </w:r>
      <w:r w:rsidR="000B4396">
        <w:rPr>
          <w:rFonts w:ascii="Century" w:hAnsi="Century" w:cs="Arial"/>
          <w:b/>
          <w:sz w:val="20"/>
          <w:szCs w:val="20"/>
        </w:rPr>
        <w:t>6</w:t>
      </w:r>
      <w:r w:rsidRPr="00694965">
        <w:rPr>
          <w:rFonts w:ascii="Century" w:hAnsi="Century" w:cs="Arial"/>
          <w:b/>
          <w:sz w:val="20"/>
          <w:szCs w:val="20"/>
        </w:rPr>
        <w:t xml:space="preserve"> – SRP </w:t>
      </w:r>
    </w:p>
    <w:p w14:paraId="3E583BF4" w14:textId="77777777"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ANEXO II</w:t>
      </w:r>
    </w:p>
    <w:p w14:paraId="5A00D788" w14:textId="4B51C460"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MINUTA DE ATA DE REGISTRO DE PREÇOS N° XXX/202</w:t>
      </w:r>
      <w:r w:rsidR="000B4396">
        <w:rPr>
          <w:rFonts w:ascii="Century" w:hAnsi="Century" w:cs="Arial"/>
          <w:b/>
          <w:sz w:val="20"/>
          <w:szCs w:val="20"/>
        </w:rPr>
        <w:t>6</w:t>
      </w:r>
    </w:p>
    <w:p w14:paraId="6D5958B7" w14:textId="77777777" w:rsidR="00916D13" w:rsidRPr="00694965" w:rsidRDefault="00916D13" w:rsidP="00694965">
      <w:pPr>
        <w:spacing w:after="0" w:line="240" w:lineRule="auto"/>
        <w:jc w:val="both"/>
        <w:rPr>
          <w:rFonts w:ascii="Century" w:hAnsi="Century" w:cs="Arial"/>
          <w:bCs/>
          <w:sz w:val="20"/>
          <w:szCs w:val="20"/>
        </w:rPr>
      </w:pPr>
    </w:p>
    <w:p w14:paraId="17AD5C4B" w14:textId="77777777" w:rsidR="00916D13" w:rsidRPr="00694965" w:rsidRDefault="00916D13" w:rsidP="00694965">
      <w:pPr>
        <w:spacing w:after="0" w:line="240" w:lineRule="auto"/>
        <w:jc w:val="both"/>
        <w:rPr>
          <w:rFonts w:ascii="Century" w:hAnsi="Century" w:cs="Arial"/>
          <w:bCs/>
          <w:sz w:val="20"/>
          <w:szCs w:val="20"/>
        </w:rPr>
      </w:pPr>
      <w:r w:rsidRPr="00694965">
        <w:rPr>
          <w:rFonts w:ascii="Century" w:hAnsi="Century" w:cs="Arial"/>
          <w:bCs/>
          <w:sz w:val="20"/>
          <w:szCs w:val="20"/>
        </w:rPr>
        <w:t>REGISTRO DE PREÇO PARA FUTURA E EVENTUAL XXXXXXXXX XXXXXX ENTRE O MUNICÍPIO DE RIO LARGO E A EMPRESA XXXXXXXXXXXXX.</w:t>
      </w:r>
    </w:p>
    <w:p w14:paraId="70BA6DCE" w14:textId="77777777" w:rsidR="00916D13" w:rsidRPr="00694965" w:rsidRDefault="00916D13" w:rsidP="00694965">
      <w:pPr>
        <w:spacing w:after="0" w:line="240" w:lineRule="auto"/>
        <w:jc w:val="both"/>
        <w:rPr>
          <w:rFonts w:ascii="Century" w:hAnsi="Century" w:cs="Arial"/>
          <w:bCs/>
          <w:sz w:val="20"/>
          <w:szCs w:val="20"/>
        </w:rPr>
      </w:pPr>
    </w:p>
    <w:p w14:paraId="3B13596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Cs/>
          <w:sz w:val="20"/>
          <w:szCs w:val="20"/>
        </w:rPr>
        <w:tab/>
      </w:r>
      <w:r w:rsidRPr="00694965">
        <w:rPr>
          <w:rFonts w:ascii="Century" w:hAnsi="Century" w:cs="Arial"/>
          <w:bCs/>
          <w:sz w:val="20"/>
          <w:szCs w:val="20"/>
        </w:rPr>
        <w:tab/>
        <w:t xml:space="preserve">Pelo presente instrumento, </w:t>
      </w:r>
      <w:r w:rsidRPr="00694965">
        <w:rPr>
          <w:rFonts w:ascii="Century" w:hAnsi="Century" w:cs="Arial"/>
          <w:b/>
          <w:sz w:val="20"/>
          <w:szCs w:val="20"/>
        </w:rPr>
        <w:t xml:space="preserve">A PREFEITURA MUNICIPAL DE RIO LARGO, ESTADO DE ALAGOAS, </w:t>
      </w:r>
      <w:r w:rsidRPr="00694965">
        <w:rPr>
          <w:rFonts w:ascii="Century" w:hAnsi="Century" w:cs="Arial"/>
          <w:sz w:val="20"/>
          <w:szCs w:val="20"/>
        </w:rPr>
        <w:t xml:space="preserve">Pessoa Jurídica de Direito Público, sob CNPJ n° 12.200.168/0001-20, com sede administrativa na </w:t>
      </w:r>
      <w:r w:rsidRPr="00694965">
        <w:rPr>
          <w:rFonts w:ascii="Century" w:hAnsi="Century" w:cs="Arial"/>
          <w:sz w:val="20"/>
          <w:szCs w:val="20"/>
          <w:shd w:val="clear" w:color="auto" w:fill="FFFFFF"/>
        </w:rPr>
        <w:t>Rua Napoleão Viana S/N Galeria Napoli 1º andar, Bairro Prefeito Antônio Lins de Souza, CEP: 57100-000, Rio Largo - AL</w:t>
      </w:r>
      <w:r w:rsidRPr="00694965">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694965">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40" w:history="1"/>
      <w:r w:rsidRPr="00694965">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694965">
        <w:rPr>
          <w:rFonts w:ascii="Century" w:hAnsi="Century" w:cs="Arial"/>
          <w:sz w:val="20"/>
          <w:szCs w:val="20"/>
        </w:rPr>
        <w:t>sujeitando-se as partes às normas constantes na Lei nº 14.133, de 1º de abril de 2021, no Decreto n.º 11.462, de 31 de março de 2023, e em conformidade com as disposições a seguir:</w:t>
      </w:r>
    </w:p>
    <w:p w14:paraId="70593E59"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 DO OBJETO </w:t>
      </w:r>
    </w:p>
    <w:p w14:paraId="2AB9C130" w14:textId="6026735E" w:rsidR="00916D13" w:rsidRPr="00694965" w:rsidRDefault="00916D13" w:rsidP="00694965">
      <w:pPr>
        <w:pStyle w:val="SemEspaamento"/>
        <w:jc w:val="both"/>
        <w:rPr>
          <w:rFonts w:ascii="Century" w:hAnsi="Century" w:cs="Arial"/>
          <w:sz w:val="20"/>
          <w:szCs w:val="20"/>
        </w:rPr>
      </w:pPr>
      <w:r w:rsidRPr="00694965">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w:t>
      </w:r>
      <w:r w:rsidR="000020F8">
        <w:rPr>
          <w:rFonts w:ascii="Century" w:hAnsi="Century" w:cs="Arial"/>
          <w:sz w:val="20"/>
          <w:szCs w:val="20"/>
        </w:rPr>
        <w:t>X</w:t>
      </w:r>
      <w:r w:rsidRPr="00694965">
        <w:rPr>
          <w:rFonts w:ascii="Century" w:hAnsi="Century" w:cs="Arial"/>
          <w:sz w:val="20"/>
          <w:szCs w:val="20"/>
        </w:rPr>
        <w:t>.</w:t>
      </w:r>
    </w:p>
    <w:p w14:paraId="333514CC" w14:textId="77777777" w:rsidR="00916D13" w:rsidRPr="00694965" w:rsidRDefault="00916D13" w:rsidP="00694965">
      <w:pPr>
        <w:pStyle w:val="SemEspaamento"/>
        <w:ind w:firstLine="709"/>
        <w:jc w:val="both"/>
        <w:rPr>
          <w:rFonts w:ascii="Century" w:hAnsi="Century" w:cs="Arial"/>
          <w:sz w:val="20"/>
          <w:szCs w:val="20"/>
        </w:rPr>
      </w:pPr>
    </w:p>
    <w:p w14:paraId="166B9F18"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2. DOS PREÇOS, DOS QUANTITATIVOS REGISTRADOS</w:t>
      </w:r>
    </w:p>
    <w:p w14:paraId="39C30C0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2.1. O preço registrado, as especificações do objeto, e as quantidades de cada item dos fornecedor(es)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916D13" w:rsidRPr="00694965" w14:paraId="0D868405" w14:textId="77777777" w:rsidTr="00E428CC">
        <w:trPr>
          <w:trHeight w:val="500"/>
        </w:trPr>
        <w:tc>
          <w:tcPr>
            <w:tcW w:w="704" w:type="dxa"/>
            <w:vAlign w:val="center"/>
          </w:tcPr>
          <w:p w14:paraId="0AB20845" w14:textId="77777777" w:rsidR="00916D13" w:rsidRPr="00694965" w:rsidRDefault="00916D13" w:rsidP="00694965">
            <w:pPr>
              <w:widowControl w:val="0"/>
              <w:autoSpaceDE w:val="0"/>
              <w:autoSpaceDN w:val="0"/>
              <w:adjustRightInd w:val="0"/>
              <w:spacing w:after="0" w:line="240" w:lineRule="auto"/>
              <w:ind w:right="-30"/>
              <w:rPr>
                <w:rFonts w:ascii="Century" w:hAnsi="Century" w:cs="Arial"/>
                <w:i/>
                <w:iCs/>
                <w:sz w:val="20"/>
                <w:szCs w:val="20"/>
              </w:rPr>
            </w:pPr>
            <w:r w:rsidRPr="00694965">
              <w:rPr>
                <w:rFonts w:ascii="Century" w:hAnsi="Century" w:cs="Arial"/>
                <w:i/>
                <w:iCs/>
                <w:sz w:val="20"/>
                <w:szCs w:val="20"/>
              </w:rPr>
              <w:t>ITEM</w:t>
            </w:r>
          </w:p>
        </w:tc>
        <w:tc>
          <w:tcPr>
            <w:tcW w:w="1843" w:type="dxa"/>
          </w:tcPr>
          <w:p w14:paraId="6AF405B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r w:rsidRPr="00694965">
              <w:rPr>
                <w:rFonts w:ascii="Century" w:hAnsi="Century" w:cs="Arial"/>
                <w:sz w:val="20"/>
                <w:szCs w:val="20"/>
              </w:rPr>
              <w:t>ESPECIFICAÇÃO</w:t>
            </w:r>
          </w:p>
        </w:tc>
        <w:tc>
          <w:tcPr>
            <w:tcW w:w="1186" w:type="dxa"/>
          </w:tcPr>
          <w:p w14:paraId="2E8C6F1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MARCA</w:t>
            </w:r>
          </w:p>
          <w:p w14:paraId="5C8D7F2B"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exigida no edital)</w:t>
            </w:r>
          </w:p>
        </w:tc>
        <w:tc>
          <w:tcPr>
            <w:tcW w:w="1507" w:type="dxa"/>
          </w:tcPr>
          <w:p w14:paraId="3B5483F7"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MODELO</w:t>
            </w:r>
          </w:p>
          <w:p w14:paraId="3457716C"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exigido no edital)</w:t>
            </w:r>
          </w:p>
        </w:tc>
        <w:tc>
          <w:tcPr>
            <w:tcW w:w="851" w:type="dxa"/>
          </w:tcPr>
          <w:p w14:paraId="19A71C25"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UNI</w:t>
            </w:r>
          </w:p>
        </w:tc>
        <w:tc>
          <w:tcPr>
            <w:tcW w:w="1134" w:type="dxa"/>
          </w:tcPr>
          <w:p w14:paraId="3AEF7E19"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QUANT.</w:t>
            </w:r>
          </w:p>
        </w:tc>
        <w:tc>
          <w:tcPr>
            <w:tcW w:w="1177" w:type="dxa"/>
          </w:tcPr>
          <w:p w14:paraId="10C569F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VALOR UNI.</w:t>
            </w:r>
          </w:p>
        </w:tc>
        <w:tc>
          <w:tcPr>
            <w:tcW w:w="1229" w:type="dxa"/>
          </w:tcPr>
          <w:p w14:paraId="007DE266"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VALOR</w:t>
            </w:r>
          </w:p>
          <w:p w14:paraId="78631E18"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TOTAL</w:t>
            </w:r>
          </w:p>
        </w:tc>
      </w:tr>
      <w:tr w:rsidR="00916D13" w:rsidRPr="00694965" w14:paraId="5A8D2CEC" w14:textId="77777777" w:rsidTr="00E428CC">
        <w:trPr>
          <w:trHeight w:val="127"/>
        </w:trPr>
        <w:tc>
          <w:tcPr>
            <w:tcW w:w="704" w:type="dxa"/>
          </w:tcPr>
          <w:p w14:paraId="7C83783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843" w:type="dxa"/>
          </w:tcPr>
          <w:p w14:paraId="5AA81CB0"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86" w:type="dxa"/>
          </w:tcPr>
          <w:p w14:paraId="7E61810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507" w:type="dxa"/>
          </w:tcPr>
          <w:p w14:paraId="7DA0A5E3"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851" w:type="dxa"/>
          </w:tcPr>
          <w:p w14:paraId="1708F1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34" w:type="dxa"/>
          </w:tcPr>
          <w:p w14:paraId="4D247A1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77" w:type="dxa"/>
          </w:tcPr>
          <w:p w14:paraId="0B6D6522"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229" w:type="dxa"/>
          </w:tcPr>
          <w:p w14:paraId="7ECD7E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p w14:paraId="2C79DFD8"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r>
    </w:tbl>
    <w:p w14:paraId="75013033" w14:textId="77777777" w:rsidR="00916D13" w:rsidRPr="00694965" w:rsidRDefault="00916D13" w:rsidP="00694965">
      <w:pPr>
        <w:spacing w:after="0" w:line="240" w:lineRule="auto"/>
        <w:jc w:val="both"/>
        <w:rPr>
          <w:rFonts w:ascii="Century" w:hAnsi="Century" w:cs="Arial"/>
          <w:sz w:val="20"/>
          <w:szCs w:val="20"/>
        </w:rPr>
      </w:pPr>
    </w:p>
    <w:p w14:paraId="49A305E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0E25F5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2.3. O registro do Cadastro de Reserva será feito através do SISTEMA COMPRASNET, após a HOMOLOGAÇÃO da licitação</w:t>
      </w:r>
    </w:p>
    <w:p w14:paraId="613FDC37" w14:textId="77777777" w:rsidR="00916D13" w:rsidRPr="00694965" w:rsidRDefault="00916D13" w:rsidP="00694965">
      <w:pPr>
        <w:pStyle w:val="Nivel2"/>
        <w:spacing w:before="0" w:after="0" w:line="240" w:lineRule="auto"/>
        <w:rPr>
          <w:rFonts w:ascii="Century" w:hAnsi="Century"/>
          <w:color w:val="auto"/>
          <w:lang w:eastAsia="en-US"/>
        </w:rPr>
      </w:pPr>
      <w:r w:rsidRPr="00694965">
        <w:rPr>
          <w:rFonts w:ascii="Century" w:hAnsi="Century"/>
          <w:color w:val="auto"/>
        </w:rPr>
        <w:t xml:space="preserve">2.4. </w:t>
      </w:r>
      <w:r w:rsidRPr="00694965">
        <w:rPr>
          <w:rFonts w:ascii="Century" w:hAnsi="Century"/>
          <w:color w:val="auto"/>
          <w:lang w:eastAsia="en-US"/>
        </w:rPr>
        <w:t>A listagem do cadastro de reserva referente ao presente registro de preços consta como anexo a esta Ata.</w:t>
      </w:r>
    </w:p>
    <w:p w14:paraId="69F01CF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3.  ÓRGÃO GERENCIADOR E ORGÃOS PARTICIPANTE (S) </w:t>
      </w:r>
    </w:p>
    <w:p w14:paraId="3B95358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3.1. O órgão gerenciador será a PREFEITURA MUNICIPAL DE RIO LARGO/AL </w:t>
      </w:r>
    </w:p>
    <w:p w14:paraId="663292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3.2. Os órgãos Participantes serão:</w:t>
      </w:r>
    </w:p>
    <w:p w14:paraId="3D18A2D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3.2.1. XXXXXXXXXX (secretarias participantes)</w:t>
      </w:r>
    </w:p>
    <w:p w14:paraId="752B971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3.3. A demanda por órgão consta anexo a esta Ata. </w:t>
      </w:r>
    </w:p>
    <w:p w14:paraId="245186FC"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4. DA ADESÃO À ATA DE REGISTRO DE PREÇOS </w:t>
      </w:r>
    </w:p>
    <w:p w14:paraId="66B43B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4.1. Será admitida à adesão à ata de registro de preços decorrente desta licitação conforme a anuência da autoridade competente. </w:t>
      </w:r>
    </w:p>
    <w:p w14:paraId="2B67018A"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4.2. Demonstração de que os valores registrados estão compatíveis com os valores praticados pelo mercado na forma do art. 23 da Lei nº 14.133, de 2021.</w:t>
      </w:r>
    </w:p>
    <w:p w14:paraId="29B2CB59"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4.3. Consulta e aceitação prévias do órgão ou da entidade gerenciadora e do fornecedor.</w:t>
      </w:r>
    </w:p>
    <w:p w14:paraId="4B2FE25C" w14:textId="77777777" w:rsidR="00916D13" w:rsidRPr="00694965" w:rsidRDefault="00916D13" w:rsidP="000020F8">
      <w:pPr>
        <w:pStyle w:val="Nvel2-Red"/>
        <w:numPr>
          <w:ilvl w:val="1"/>
          <w:numId w:val="20"/>
        </w:numPr>
        <w:autoSpaceDE w:val="0"/>
        <w:autoSpaceDN w:val="0"/>
        <w:adjustRightInd w:val="0"/>
        <w:spacing w:before="0" w:after="0" w:line="240" w:lineRule="auto"/>
        <w:ind w:left="0" w:firstLine="0"/>
        <w:rPr>
          <w:rFonts w:ascii="Century" w:hAnsi="Century"/>
          <w:i w:val="0"/>
          <w:iCs w:val="0"/>
          <w:color w:val="auto"/>
        </w:rPr>
      </w:pPr>
      <w:r w:rsidRPr="00694965">
        <w:rPr>
          <w:rFonts w:ascii="Century" w:hAnsi="Century"/>
          <w:i w:val="0"/>
          <w:iCs w:val="0"/>
          <w:color w:val="auto"/>
        </w:rPr>
        <w:t>A autorização do órgão ou entidade gerenciadora apenas será realizada após a aceitação da adesão pelo fornecedor.</w:t>
      </w:r>
    </w:p>
    <w:p w14:paraId="070BB2C6"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66D6171E"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41B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9C16985" w14:textId="77777777" w:rsidR="00916D13" w:rsidRPr="00694965" w:rsidRDefault="00916D13" w:rsidP="000020F8">
      <w:pPr>
        <w:pStyle w:val="Nivel2"/>
        <w:numPr>
          <w:ilvl w:val="1"/>
          <w:numId w:val="21"/>
        </w:numPr>
        <w:autoSpaceDE w:val="0"/>
        <w:autoSpaceDN w:val="0"/>
        <w:adjustRightInd w:val="0"/>
        <w:spacing w:before="0" w:after="0" w:line="240" w:lineRule="auto"/>
        <w:ind w:left="0" w:firstLine="0"/>
        <w:rPr>
          <w:rFonts w:ascii="Century" w:hAnsi="Century"/>
          <w:color w:val="auto"/>
        </w:rPr>
      </w:pPr>
      <w:r w:rsidRPr="00694965">
        <w:rPr>
          <w:rFonts w:ascii="Century" w:hAnsi="Century"/>
          <w:color w:val="auto"/>
        </w:rPr>
        <w:t>É vedado efetuar acréscimos nos quantitativos fixados na ata de registro de preços.</w:t>
      </w:r>
    </w:p>
    <w:p w14:paraId="0BF9FFB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5. VALIDADE, FORMALIZAÇÃO DA ATA DE REGISTRO DE PREÇOS E CADASTRO RESERVA </w:t>
      </w:r>
    </w:p>
    <w:p w14:paraId="10D4C93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E37BE0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B82398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 Na formalização do contrato ou do instrumento substituto deverá haver a indicação da disponibilidade dos créditos orçamentários respectivos.</w:t>
      </w:r>
    </w:p>
    <w:p w14:paraId="5DE6F8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A contratação com os fornecedores registrados na ata será formalizada pelo órgão ou pela en</w:t>
      </w:r>
      <w:r w:rsidRPr="00694965">
        <w:rPr>
          <w:rFonts w:ascii="Century" w:eastAsia="Arial" w:hAnsi="Century"/>
          <w:color w:val="auto"/>
        </w:rPr>
        <w:t>ti</w:t>
      </w:r>
      <w:r w:rsidRPr="00694965">
        <w:rPr>
          <w:rFonts w:ascii="Century" w:hAnsi="Century"/>
          <w:color w:val="auto"/>
        </w:rPr>
        <w:t>dade interessada por intermédio de instrumento contratual, emissão de nota de empenho de despesa, autorização de compra ou outro instrumento hábil, conforme o art. 95 da Lei nº 14.133, de 2021.</w:t>
      </w:r>
    </w:p>
    <w:p w14:paraId="00C78B3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5.2.1. O instrumento contratual de que trata o item 5.2. deverá ser assinado no prazo de validade da ata de registro de preços.</w:t>
      </w:r>
    </w:p>
    <w:p w14:paraId="02341A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5.3. Os contratos decorrentes do sistema de registro de preços poderão ser alterados, observado o art. 124 da Lei nº 14.133, de 2021.</w:t>
      </w:r>
    </w:p>
    <w:p w14:paraId="23E43E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5.4. Após a homologação da licitação ou da contratação direta, deverão ser observadas as seguintes condições para formalização da ata de registro de preços:</w:t>
      </w:r>
    </w:p>
    <w:p w14:paraId="064900D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5.4.1. Serão registrados na ata os preços e os quantita</w:t>
      </w:r>
      <w:r w:rsidRPr="00694965">
        <w:rPr>
          <w:rFonts w:ascii="Century" w:eastAsia="Arial" w:hAnsi="Century"/>
          <w:color w:val="auto"/>
        </w:rPr>
        <w:t>ti</w:t>
      </w:r>
      <w:r w:rsidRPr="00694965">
        <w:rPr>
          <w:rFonts w:ascii="Century" w:hAnsi="Century"/>
          <w:color w:val="auto"/>
        </w:rPr>
        <w:t>vos do adjudicatário.</w:t>
      </w:r>
    </w:p>
    <w:p w14:paraId="39B302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5.4.2. Será incluído na ata, na forma de anexo, o registro dos licitantes ou dos fornecedores que:</w:t>
      </w:r>
    </w:p>
    <w:p w14:paraId="2362942A"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5.4.2.1. Aceitarem cotar os bens, as obras ou os serviços com preços iguais aos do adjudicatário, observada a classificação da licitação; </w:t>
      </w:r>
    </w:p>
    <w:p w14:paraId="17DACC8D"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5.4.2.2. Mantiverem sua proposta original. </w:t>
      </w:r>
      <w:bookmarkStart w:id="24" w:name="cadastro_reserva"/>
      <w:bookmarkEnd w:id="24"/>
    </w:p>
    <w:p w14:paraId="3FE60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5.4.3. Será respeitada, nas contratações, a ordem de classificação dos licitantes ou dos fornecedores registrados na ata.</w:t>
      </w:r>
    </w:p>
    <w:p w14:paraId="76A86E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5.5. O registro a que se refere o item 5.4.2</w:t>
      </w:r>
      <w:r w:rsidRPr="00694965">
        <w:rPr>
          <w:rFonts w:ascii="Century" w:hAnsi="Century"/>
          <w:b/>
          <w:bCs/>
          <w:color w:val="auto"/>
        </w:rPr>
        <w:t xml:space="preserve"> </w:t>
      </w:r>
      <w:r w:rsidRPr="00694965">
        <w:rPr>
          <w:rFonts w:ascii="Century" w:hAnsi="Century"/>
          <w:color w:val="auto"/>
        </w:rPr>
        <w:t>tem por obje</w:t>
      </w:r>
      <w:r w:rsidRPr="00694965">
        <w:rPr>
          <w:rFonts w:ascii="Century" w:eastAsia="Arial" w:hAnsi="Century"/>
          <w:color w:val="auto"/>
        </w:rPr>
        <w:t>ti</w:t>
      </w:r>
      <w:r w:rsidRPr="00694965">
        <w:rPr>
          <w:rFonts w:ascii="Century" w:hAnsi="Century"/>
          <w:color w:val="auto"/>
        </w:rPr>
        <w:t>vo a formação de cadastro de reserva para o caso de impossibilidade de atendimento pelo signatário da ata.</w:t>
      </w:r>
    </w:p>
    <w:p w14:paraId="3696F3D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5.6. Para fins da ordem de classificação, os licitantes ou fornecedores que aceitarem reduzir suas propostas para o preço do adjudicatário antecederão aqueles que mantiverem sua proposta original.</w:t>
      </w:r>
    </w:p>
    <w:p w14:paraId="58152398" w14:textId="2505146E"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5.7. A habilitação dos licitantes que comporão o cadastro de reserva a que se refere o item </w:t>
      </w:r>
      <w:r w:rsidRPr="00694965">
        <w:rPr>
          <w:rFonts w:ascii="Century" w:hAnsi="Century"/>
          <w:color w:val="auto"/>
        </w:rPr>
        <w:fldChar w:fldCharType="begin"/>
      </w:r>
      <w:r w:rsidRPr="00694965">
        <w:rPr>
          <w:rFonts w:ascii="Century" w:hAnsi="Century"/>
          <w:color w:val="auto"/>
        </w:rPr>
        <w:instrText xml:space="preserve"> REF cadastro_reserva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somente será efetuada quando houver necessidade de contratação dos licitantes remanescentes, nas seguintes hipóteses:</w:t>
      </w:r>
      <w:bookmarkStart w:id="25" w:name="habilitacao_reserva"/>
      <w:bookmarkEnd w:id="25"/>
    </w:p>
    <w:p w14:paraId="3E0369AB"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5.7.1. Quando o licitante vencedor não assinar a ata de registro de preços, no prazo e nas condições estabelecidos.</w:t>
      </w:r>
    </w:p>
    <w:p w14:paraId="23F98ABB" w14:textId="52819660"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5.7.2. Quando houver o cancelamento do registro do licitante ou do registro de preços nas hipóteses previstas no tópico </w:t>
      </w:r>
      <w:r w:rsidRPr="00694965">
        <w:rPr>
          <w:rFonts w:ascii="Century" w:hAnsi="Century"/>
          <w:color w:val="auto"/>
        </w:rPr>
        <w:fldChar w:fldCharType="begin"/>
      </w:r>
      <w:r w:rsidRPr="00694965">
        <w:rPr>
          <w:rFonts w:ascii="Century" w:hAnsi="Century"/>
          <w:color w:val="auto"/>
        </w:rPr>
        <w:instrText xml:space="preserve"> REF cancelamento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b/>
          <w:bCs/>
          <w:color w:val="auto"/>
        </w:rPr>
        <w:t>Erro! Fonte de referência não encontrada.</w:t>
      </w:r>
      <w:r w:rsidRPr="00694965">
        <w:rPr>
          <w:rFonts w:ascii="Century" w:hAnsi="Century"/>
          <w:color w:val="auto"/>
        </w:rPr>
        <w:fldChar w:fldCharType="end"/>
      </w:r>
      <w:r w:rsidRPr="00694965">
        <w:rPr>
          <w:rFonts w:ascii="Century" w:hAnsi="Century"/>
          <w:color w:val="auto"/>
        </w:rPr>
        <w:t xml:space="preserve"> desta ata.</w:t>
      </w:r>
    </w:p>
    <w:p w14:paraId="374BF7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5.8. O preço registrado com indicação dos licitantes e fornecedores será divulgado no PNCP e ficará disponibilizado durante a vigência da ata de registro de preços.</w:t>
      </w:r>
    </w:p>
    <w:p w14:paraId="78744B8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2082EFA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A30EA0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5.10. A ata de registro de preços será assinada por meio de assinatura digital e disponibilizada no Sistema de Registro de Preços.</w:t>
      </w:r>
    </w:p>
    <w:p w14:paraId="218FF5C0" w14:textId="602C253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5.11. Quando o convocado não assinar a ata de registro de preços no prazo e nas condições estabelecidos no edital e observado o disposto no item </w:t>
      </w:r>
      <w:r w:rsidRPr="00694965">
        <w:rPr>
          <w:rFonts w:ascii="Century" w:hAnsi="Century"/>
          <w:color w:val="auto"/>
        </w:rPr>
        <w:fldChar w:fldCharType="begin"/>
      </w:r>
      <w:r w:rsidRPr="00694965">
        <w:rPr>
          <w:rFonts w:ascii="Century" w:hAnsi="Century"/>
          <w:color w:val="auto"/>
        </w:rPr>
        <w:instrText xml:space="preserve"> REF habilitacao_reserva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26" w:name="recusa_dos_que_baixaram_preco"/>
      <w:bookmarkEnd w:id="26"/>
    </w:p>
    <w:p w14:paraId="2AD3985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5.12. Na hipótese de nenhum dos licitantes que trata o item 5.4.2.1, aceitar a contratação nos termos do item anterior, a Administração, observados o valor es</w:t>
      </w:r>
      <w:r w:rsidRPr="00694965">
        <w:rPr>
          <w:rFonts w:ascii="Century" w:eastAsia="Arial" w:hAnsi="Century"/>
          <w:color w:val="auto"/>
        </w:rPr>
        <w:t>ti</w:t>
      </w:r>
      <w:r w:rsidRPr="00694965">
        <w:rPr>
          <w:rFonts w:ascii="Century" w:hAnsi="Century"/>
          <w:color w:val="auto"/>
        </w:rPr>
        <w:t>mado e sua eventual atualização nos termos do edital, poderá:</w:t>
      </w:r>
    </w:p>
    <w:p w14:paraId="128860C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4F49E7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76FE0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A062"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6. ALTERAÇÃO OU ATUALIZAÇÃO DOS PREÇOS REGISTRADOS </w:t>
      </w:r>
    </w:p>
    <w:p w14:paraId="4EE7C51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Os preços registrados poderão ser alterados ou atualizados em decorrência de eventual redução dos preços pra</w:t>
      </w:r>
      <w:r w:rsidRPr="00694965">
        <w:rPr>
          <w:rFonts w:ascii="Century" w:eastAsia="Calibri" w:hAnsi="Century"/>
          <w:color w:val="auto"/>
        </w:rPr>
        <w:t>ti</w:t>
      </w:r>
      <w:r w:rsidRPr="00694965">
        <w:rPr>
          <w:rFonts w:ascii="Century" w:hAnsi="Century"/>
          <w:color w:val="auto"/>
        </w:rPr>
        <w:t>cados no mercado ou de fato que eleve o custo dos bens, das obras ou dos serviços registrados, nas seguintes situações:</w:t>
      </w:r>
    </w:p>
    <w:p w14:paraId="2C80D601"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9EA54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6.1.2. Em caso de criação, alteração ou ex</w:t>
      </w:r>
      <w:r w:rsidRPr="00694965">
        <w:rPr>
          <w:rFonts w:ascii="Century" w:eastAsia="Calibri" w:hAnsi="Century"/>
          <w:color w:val="auto"/>
        </w:rPr>
        <w:t>ti</w:t>
      </w:r>
      <w:r w:rsidRPr="00694965">
        <w:rPr>
          <w:rFonts w:ascii="Century" w:hAnsi="Century"/>
          <w:color w:val="auto"/>
        </w:rPr>
        <w:t xml:space="preserve">nção de quaisquer tributos ou encargos legais ou a superveniência de disposições legais, com comprovada repercussão sobre os preços registrados; </w:t>
      </w:r>
    </w:p>
    <w:p w14:paraId="12366DA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6.2 Na hipótese de previsão no edital de cláusula de reajustamento ou repactuação sobre os preços registrados, nos termos da Lei nº 14.133, de 2021.</w:t>
      </w:r>
    </w:p>
    <w:p w14:paraId="4D188A1C"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6.2.1. No caso do reajustamento, deverá ser respeitada a contagem da anualidade e o índice previstos para a contratação;  </w:t>
      </w:r>
    </w:p>
    <w:p w14:paraId="41773F18"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lastRenderedPageBreak/>
        <w:t>6.2.2. No caso da repactuação, poderá ser a pedido do interessado, conforme critérios definidos para a contratação.</w:t>
      </w:r>
    </w:p>
    <w:p w14:paraId="16BC5D47" w14:textId="77777777" w:rsidR="00916D13" w:rsidRPr="00694965" w:rsidRDefault="00916D13" w:rsidP="00694965">
      <w:pPr>
        <w:pStyle w:val="Nvel4"/>
        <w:spacing w:before="0" w:after="0" w:line="240" w:lineRule="auto"/>
        <w:ind w:left="0"/>
        <w:rPr>
          <w:rFonts w:ascii="Century" w:hAnsi="Century"/>
          <w:color w:val="auto"/>
        </w:rPr>
      </w:pPr>
    </w:p>
    <w:p w14:paraId="5353334D"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7. DA EXPECTATIVA DO FORNECIMENTO E PRAZO DE ENTREGA </w:t>
      </w:r>
    </w:p>
    <w:p w14:paraId="39E3E7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7743E44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029958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4FE319E7" w14:textId="77777777" w:rsidR="00916D13" w:rsidRPr="00694965" w:rsidRDefault="00916D13" w:rsidP="00694965">
      <w:pPr>
        <w:spacing w:after="0" w:line="240" w:lineRule="auto"/>
        <w:jc w:val="both"/>
        <w:rPr>
          <w:rFonts w:ascii="Century" w:hAnsi="Century" w:cs="Arial"/>
          <w:b/>
          <w:sz w:val="20"/>
          <w:szCs w:val="20"/>
        </w:rPr>
      </w:pPr>
      <w:r w:rsidRPr="00694965">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5665A2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425D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09CFC93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0367F3A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45FAA32F" w14:textId="77777777" w:rsidR="00916D13" w:rsidRPr="00694965" w:rsidRDefault="00916D13" w:rsidP="00694965">
      <w:pPr>
        <w:spacing w:after="0" w:line="240" w:lineRule="auto"/>
        <w:jc w:val="both"/>
        <w:rPr>
          <w:rFonts w:ascii="Century" w:hAnsi="Century" w:cs="Arial"/>
          <w:sz w:val="20"/>
          <w:szCs w:val="20"/>
        </w:rPr>
      </w:pPr>
    </w:p>
    <w:p w14:paraId="3B531C4A"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8. CANCELAMENTO DO REGISTRO DO LICITANTE VENCEDOR E DOS PREÇOS REGISTRADOS  </w:t>
      </w:r>
    </w:p>
    <w:p w14:paraId="7E71110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8.1. O registro do FORNECEDOR será cancelado pelo GERENCIADOR, quando o FORNECEDOR:</w:t>
      </w:r>
      <w:bookmarkStart w:id="27" w:name="cancelamento_do_fornecedor"/>
      <w:bookmarkEnd w:id="27"/>
    </w:p>
    <w:p w14:paraId="52A74B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8.1.1 Descumprir as condições da ata de registro de preços, sem motivo justificado;</w:t>
      </w:r>
    </w:p>
    <w:p w14:paraId="76F7285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8.1.2. Não re</w:t>
      </w:r>
      <w:r w:rsidRPr="00694965">
        <w:rPr>
          <w:rFonts w:ascii="Century" w:eastAsia="Arial" w:hAnsi="Century"/>
          <w:color w:val="auto"/>
        </w:rPr>
        <w:t>ti</w:t>
      </w:r>
      <w:r w:rsidRPr="00694965">
        <w:rPr>
          <w:rFonts w:ascii="Century" w:hAnsi="Century"/>
          <w:color w:val="auto"/>
        </w:rPr>
        <w:t>rar a nota de empenho, ou instrumento equivalente, no prazo estabelecido pela Administração sem justificativa razoável;</w:t>
      </w:r>
    </w:p>
    <w:p w14:paraId="02D33354"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8.1.3. Não aceitar manter seu preço registrado, na hipótese prevista no artigo 27, § 2º, do Decreto nº 11.462, de 2023; ou</w:t>
      </w:r>
    </w:p>
    <w:p w14:paraId="7B64C71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8.1.4. Sofrer sanção prevista nos incisos III ou IV do caput do art. 156 da Lei nº 14.133, de 2021.</w:t>
      </w:r>
    </w:p>
    <w:p w14:paraId="64370304"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D7BA7D1" w14:textId="4A16DC7E"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8.2. O cancelamento de registros nas hipóteses previstas no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será formalizado por despacho do órgão ou da entidade gerenciadora, garantidos os princípios do contraditório e da ampla defesa.</w:t>
      </w:r>
    </w:p>
    <w:p w14:paraId="7BE1BDF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8.3. Na hipótese de cancelamento do registro do fornecedor, o órgão ou a entidade gerenciadora poderá convocar os licitantes que compõem o cadastro de reserva, observada a ordem de classificação.</w:t>
      </w:r>
    </w:p>
    <w:p w14:paraId="1E4179A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8.4. O cancelamento dos preços registrados poderá ser realizado pelo gerenciador, em determinada ata de registro de preços, total ou parcialmente, nas seguintes hipóteses, desde que devidamente comprovadas e justificadas:</w:t>
      </w:r>
      <w:bookmarkStart w:id="28" w:name="cancelamento_da_ata"/>
      <w:bookmarkEnd w:id="28"/>
      <w:r w:rsidRPr="00694965">
        <w:rPr>
          <w:rFonts w:ascii="Century" w:hAnsi="Century"/>
          <w:color w:val="auto"/>
        </w:rPr>
        <w:t xml:space="preserve"> </w:t>
      </w:r>
    </w:p>
    <w:p w14:paraId="50E5F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8.4.1. Por razão de interesse público;</w:t>
      </w:r>
    </w:p>
    <w:p w14:paraId="2142BA2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8.4.2. A pedido do fornecedor, decorrente de caso fortuito ou força maior; ou</w:t>
      </w:r>
    </w:p>
    <w:p w14:paraId="17ED7378"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8.4.3. Se não houver êxito nas negociações, nas hipóteses em que o preço de mercado tornar-se superior ou inferior ao preço registrado, nos termos do artigos 26, § 3º e 27, § 4º, ambos do Decreto nº 11.462, de 2023. </w:t>
      </w:r>
    </w:p>
    <w:p w14:paraId="0B7386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9. DAS PENALIDADES </w:t>
      </w:r>
    </w:p>
    <w:p w14:paraId="6A00A5A1" w14:textId="77777777" w:rsidR="00916D13" w:rsidRPr="00694965" w:rsidRDefault="00916D13" w:rsidP="00694965">
      <w:pPr>
        <w:pBdr>
          <w:top w:val="nil"/>
          <w:left w:val="nil"/>
          <w:bottom w:val="nil"/>
          <w:right w:val="nil"/>
          <w:between w:val="nil"/>
        </w:pBdr>
        <w:spacing w:after="0" w:line="240" w:lineRule="auto"/>
        <w:ind w:right="-1"/>
        <w:jc w:val="both"/>
        <w:rPr>
          <w:rFonts w:ascii="Century" w:eastAsia="Times New Roman" w:hAnsi="Century" w:cs="Arial"/>
          <w:sz w:val="20"/>
          <w:szCs w:val="20"/>
        </w:rPr>
      </w:pPr>
      <w:r w:rsidRPr="00694965">
        <w:rPr>
          <w:rFonts w:ascii="Century" w:eastAsia="Times New Roman" w:hAnsi="Century" w:cs="Arial"/>
          <w:sz w:val="20"/>
          <w:szCs w:val="20"/>
        </w:rPr>
        <w:t xml:space="preserve">9.1 Comete infração administrativa nos termos da </w:t>
      </w:r>
      <w:r w:rsidRPr="00694965">
        <w:rPr>
          <w:rFonts w:ascii="Century" w:hAnsi="Century" w:cs="Arial"/>
          <w:sz w:val="20"/>
          <w:szCs w:val="20"/>
        </w:rPr>
        <w:t>Lei nº 14.133, de 2021</w:t>
      </w:r>
      <w:r w:rsidRPr="00694965">
        <w:rPr>
          <w:rFonts w:ascii="Century" w:eastAsia="Times New Roman" w:hAnsi="Century" w:cs="Arial"/>
          <w:sz w:val="20"/>
          <w:szCs w:val="20"/>
        </w:rPr>
        <w:t>, a Contratada que:</w:t>
      </w:r>
    </w:p>
    <w:p w14:paraId="35DEF4D8"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a) der causa à inexecução parcial do contrato; </w:t>
      </w:r>
    </w:p>
    <w:p w14:paraId="4563D6C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b) der causa à inexecução parcial do contrato que cause grave dano à Administração ou ao funcionamento dos serviços públicos ou ao interesse coletivo; </w:t>
      </w:r>
    </w:p>
    <w:p w14:paraId="2232DDF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c) der causa à inexecução total do contrato; </w:t>
      </w:r>
    </w:p>
    <w:p w14:paraId="14793DFF"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d) ensejar o retardamento da execução ou da entrega do objeto da contratação sem motivo justificado; </w:t>
      </w:r>
    </w:p>
    <w:p w14:paraId="0A4C122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e) apresentar documentação falsa ou prestar declaração falsa durante a execução do contrato;</w:t>
      </w:r>
    </w:p>
    <w:p w14:paraId="2360B2E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f) praticar ato fraudulento na execução do contrato; </w:t>
      </w:r>
    </w:p>
    <w:p w14:paraId="4FBB971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g) comportar-se de modo inidôneo ou cometer fraude de qualquer natureza; </w:t>
      </w:r>
    </w:p>
    <w:p w14:paraId="6A9F3087"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h) praticar ato lesivo previsto no art. 5º da Lei nº 12.846, de 1º de agosto de 2013 </w:t>
      </w:r>
    </w:p>
    <w:p w14:paraId="7815A49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9.2 Serão aplicadas ao contratado que incorrer nas infrações acima descritas as seguintes sanções:</w:t>
      </w:r>
    </w:p>
    <w:p w14:paraId="71578D1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 - </w:t>
      </w:r>
      <w:r w:rsidRPr="00694965">
        <w:rPr>
          <w:rFonts w:ascii="Century" w:hAnsi="Century" w:cs="Arial"/>
          <w:b/>
          <w:bCs/>
          <w:sz w:val="20"/>
          <w:szCs w:val="20"/>
        </w:rPr>
        <w:t>Advertência</w:t>
      </w:r>
      <w:r w:rsidRPr="00694965">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6CBB425"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 - </w:t>
      </w:r>
      <w:r w:rsidRPr="00694965">
        <w:rPr>
          <w:rFonts w:ascii="Century" w:hAnsi="Century" w:cs="Arial"/>
          <w:b/>
          <w:bCs/>
          <w:sz w:val="20"/>
          <w:szCs w:val="20"/>
        </w:rPr>
        <w:t>Impedimento de licitar e contratar</w:t>
      </w:r>
      <w:r w:rsidRPr="00694965">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0FCAC9BC"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III - </w:t>
      </w:r>
      <w:r w:rsidRPr="00694965">
        <w:rPr>
          <w:rFonts w:ascii="Century" w:hAnsi="Century" w:cs="Arial"/>
          <w:b/>
          <w:bCs/>
          <w:sz w:val="20"/>
          <w:szCs w:val="20"/>
        </w:rPr>
        <w:t>Declaração de inidoneidade</w:t>
      </w:r>
      <w:r w:rsidRPr="00694965">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1A9E00D"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IV - </w:t>
      </w:r>
      <w:r w:rsidRPr="00694965">
        <w:rPr>
          <w:rFonts w:ascii="Century" w:hAnsi="Century" w:cs="Arial"/>
          <w:b/>
          <w:bCs/>
          <w:sz w:val="20"/>
          <w:szCs w:val="20"/>
        </w:rPr>
        <w:t>Multa</w:t>
      </w:r>
      <w:r w:rsidRPr="00694965">
        <w:rPr>
          <w:rFonts w:ascii="Century" w:hAnsi="Century" w:cs="Arial"/>
          <w:sz w:val="20"/>
          <w:szCs w:val="20"/>
        </w:rPr>
        <w:t xml:space="preserve">: </w:t>
      </w:r>
    </w:p>
    <w:p w14:paraId="1D0539C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a)</w:t>
      </w:r>
      <w:r w:rsidRPr="00694965">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cs="Arial"/>
          <w:sz w:val="20"/>
          <w:szCs w:val="20"/>
        </w:rPr>
        <w:t xml:space="preserve"> </w:t>
      </w:r>
    </w:p>
    <w:p w14:paraId="6C854B4C" w14:textId="77777777" w:rsidR="00916D13" w:rsidRPr="00694965" w:rsidRDefault="00916D13" w:rsidP="00694965">
      <w:pPr>
        <w:spacing w:after="0" w:line="240" w:lineRule="auto"/>
        <w:ind w:right="-1"/>
        <w:jc w:val="both"/>
        <w:rPr>
          <w:rFonts w:ascii="Century" w:eastAsia="Times New Roman" w:hAnsi="Century" w:cs="Arial"/>
          <w:sz w:val="20"/>
          <w:szCs w:val="20"/>
        </w:rPr>
      </w:pPr>
      <w:r w:rsidRPr="00694965">
        <w:rPr>
          <w:rFonts w:ascii="Century" w:hAnsi="Century" w:cs="Arial"/>
          <w:sz w:val="20"/>
          <w:szCs w:val="20"/>
        </w:rPr>
        <w:t>b)</w:t>
      </w:r>
      <w:r w:rsidRPr="00694965">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50A68690" w14:textId="77777777" w:rsidR="00916D13" w:rsidRPr="00694965" w:rsidRDefault="00916D13" w:rsidP="000020F8">
      <w:pPr>
        <w:spacing w:after="0" w:line="240" w:lineRule="auto"/>
        <w:ind w:right="-1"/>
        <w:jc w:val="both"/>
        <w:rPr>
          <w:rFonts w:ascii="Century" w:hAnsi="Century" w:cs="Arial"/>
          <w:sz w:val="20"/>
          <w:szCs w:val="20"/>
        </w:rPr>
      </w:pPr>
      <w:r w:rsidRPr="00694965">
        <w:rPr>
          <w:rFonts w:ascii="Century" w:eastAsia="Times New Roman" w:hAnsi="Century" w:cs="Arial"/>
          <w:sz w:val="20"/>
          <w:szCs w:val="20"/>
        </w:rPr>
        <w:t xml:space="preserve">9.3 </w:t>
      </w:r>
      <w:r w:rsidRPr="00694965">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1F852824" w14:textId="77777777" w:rsidR="00916D13" w:rsidRPr="00694965" w:rsidRDefault="00916D13" w:rsidP="000020F8">
      <w:pPr>
        <w:spacing w:after="0" w:line="240" w:lineRule="auto"/>
        <w:ind w:right="-1"/>
        <w:jc w:val="both"/>
        <w:rPr>
          <w:rFonts w:ascii="Century" w:hAnsi="Century" w:cs="Arial"/>
          <w:sz w:val="20"/>
          <w:szCs w:val="20"/>
        </w:rPr>
      </w:pPr>
      <w:r w:rsidRPr="00694965">
        <w:rPr>
          <w:rFonts w:ascii="Century" w:hAnsi="Century" w:cs="Arial"/>
          <w:sz w:val="20"/>
          <w:szCs w:val="20"/>
        </w:rPr>
        <w:t>9.4. Todas as sanções previstas neste Contrato poderão ser aplicadas cumulativamente com a multa (art. 156, §7º, da Lei nº 14.133, de 2021);</w:t>
      </w:r>
    </w:p>
    <w:p w14:paraId="5261C126"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9.4.1. Antes da aplicação da multa será facultada a defesa do interessado no prazo de 15 (quinze) dias úteis, contado da data de sua intimação (art. 157, da Lei nº 14.133, de 2021);</w:t>
      </w:r>
    </w:p>
    <w:p w14:paraId="0B3BA10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99C60CF" w14:textId="77777777" w:rsidR="00916D13" w:rsidRPr="00694965" w:rsidRDefault="00916D13" w:rsidP="000020F8">
      <w:pPr>
        <w:pBdr>
          <w:top w:val="nil"/>
          <w:left w:val="nil"/>
          <w:bottom w:val="nil"/>
          <w:right w:val="nil"/>
          <w:between w:val="nil"/>
        </w:pBdr>
        <w:spacing w:after="0" w:line="240" w:lineRule="auto"/>
        <w:ind w:right="-1"/>
        <w:jc w:val="both"/>
        <w:rPr>
          <w:rStyle w:val="Refdecomentrio"/>
          <w:rFonts w:ascii="Century" w:eastAsia="Times New Roman" w:hAnsi="Century" w:cs="Arial"/>
          <w:sz w:val="20"/>
          <w:szCs w:val="20"/>
        </w:rPr>
      </w:pPr>
      <w:r w:rsidRPr="00694965">
        <w:rPr>
          <w:rFonts w:ascii="Century" w:hAnsi="Century" w:cs="Arial"/>
          <w:sz w:val="20"/>
          <w:szCs w:val="20"/>
        </w:rPr>
        <w:lastRenderedPageBreak/>
        <w:t xml:space="preserve">9.5 </w:t>
      </w:r>
      <w:r w:rsidRPr="00694965">
        <w:rPr>
          <w:rFonts w:ascii="Century" w:eastAsia="Times New Roman" w:hAnsi="Century" w:cs="Arial"/>
          <w:sz w:val="20"/>
          <w:szCs w:val="20"/>
        </w:rPr>
        <w:t>As penalidades serão registradas no Cadastro Municipal de Fornecedores e o processo transcorrerá de acordo com rito próprio regulamentado no âmbito municipal, garantido sempre o contraditório e ampla defesa.</w:t>
      </w:r>
    </w:p>
    <w:p w14:paraId="4F3A9694" w14:textId="77777777" w:rsidR="00916D13" w:rsidRPr="00694965" w:rsidRDefault="00916D13" w:rsidP="00694965">
      <w:pPr>
        <w:pStyle w:val="Nivel2"/>
        <w:spacing w:before="0" w:after="0" w:line="240" w:lineRule="auto"/>
        <w:rPr>
          <w:rFonts w:ascii="Century" w:hAnsi="Century"/>
          <w:color w:val="auto"/>
        </w:rPr>
      </w:pPr>
      <w:bookmarkStart w:id="29" w:name="_Hlk157364199"/>
      <w:r w:rsidRPr="00694965">
        <w:rPr>
          <w:rFonts w:ascii="Century" w:hAnsi="Century"/>
          <w:color w:val="auto"/>
        </w:rPr>
        <w:t xml:space="preserve">9.6. O descumprimento da Ata de Registro de Preços ensejará aplicação das penalidades estabelecidas </w:t>
      </w:r>
      <w:r w:rsidRPr="00694965">
        <w:rPr>
          <w:rFonts w:ascii="Century" w:hAnsi="Century"/>
          <w:i/>
          <w:color w:val="auto"/>
        </w:rPr>
        <w:t xml:space="preserve">no edital </w:t>
      </w:r>
    </w:p>
    <w:p w14:paraId="15AF7A2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07ED90C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D7994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O órgão ou entidade participante deverá comunicar ao órgão gerenciador qualquer das ocorrências previstas no item 9.1, dada a necessidade de instauração de procedimento para cancelamento do registro do fornecedor.</w:t>
      </w:r>
      <w:bookmarkEnd w:id="29"/>
    </w:p>
    <w:p w14:paraId="4D21009B"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10. DO PREÇO REGISTRADO E DA DOTAÇÃO ORÇAMENTÁRIA</w:t>
      </w:r>
    </w:p>
    <w:p w14:paraId="062107C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10.1. O preço registrado da presente Ata é de R$ XX (XXXXXXXX);</w:t>
      </w:r>
    </w:p>
    <w:p w14:paraId="3C347CD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44A52CC0"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11. NEGOCIAÇÃO DE PREÇOS REGISTRADOS</w:t>
      </w:r>
    </w:p>
    <w:p w14:paraId="0FB29EE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11.1. Na hipótese de o preço registrado tornar-se superior ao preço pra</w:t>
      </w:r>
      <w:r w:rsidRPr="00694965">
        <w:rPr>
          <w:rFonts w:ascii="Century" w:eastAsia="Calibri" w:hAnsi="Century"/>
          <w:color w:val="auto"/>
        </w:rPr>
        <w:t>ti</w:t>
      </w:r>
      <w:r w:rsidRPr="00694965">
        <w:rPr>
          <w:rFonts w:ascii="Century" w:hAnsi="Century"/>
          <w:color w:val="auto"/>
        </w:rPr>
        <w:t>cado no mercado por mo</w:t>
      </w:r>
      <w:r w:rsidRPr="00694965">
        <w:rPr>
          <w:rFonts w:ascii="Century" w:eastAsia="Calibri" w:hAnsi="Century"/>
          <w:color w:val="auto"/>
        </w:rPr>
        <w:t>ti</w:t>
      </w:r>
      <w:r w:rsidRPr="00694965">
        <w:rPr>
          <w:rFonts w:ascii="Century" w:hAnsi="Century"/>
          <w:color w:val="auto"/>
        </w:rPr>
        <w:t>vo superveniente, o órgão ou en</w:t>
      </w:r>
      <w:r w:rsidRPr="00694965">
        <w:rPr>
          <w:rFonts w:ascii="Century" w:eastAsia="Calibri" w:hAnsi="Century"/>
          <w:color w:val="auto"/>
        </w:rPr>
        <w:t>ti</w:t>
      </w:r>
      <w:r w:rsidRPr="00694965">
        <w:rPr>
          <w:rFonts w:ascii="Century" w:hAnsi="Century"/>
          <w:color w:val="auto"/>
        </w:rPr>
        <w:t>dade gerenciadora convocará o fornecedor para negociar a redução do preço registrado.</w:t>
      </w:r>
    </w:p>
    <w:p w14:paraId="52863BD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11.1.1. Caso não aceite reduzir seu preço aos valores pra</w:t>
      </w:r>
      <w:r w:rsidRPr="00694965">
        <w:rPr>
          <w:rFonts w:ascii="Century" w:eastAsia="Calibri" w:hAnsi="Century"/>
          <w:color w:val="auto"/>
        </w:rPr>
        <w:t>ti</w:t>
      </w:r>
      <w:r w:rsidRPr="00694965">
        <w:rPr>
          <w:rFonts w:ascii="Century" w:hAnsi="Century"/>
          <w:color w:val="auto"/>
        </w:rPr>
        <w:t>cados pelo mercado, o fornecedor será liberado do compromisso assumido quanto ao item registrado, sem aplicação de penalidades administrativas.</w:t>
      </w:r>
    </w:p>
    <w:p w14:paraId="02B264A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0CB067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11.1.3. Se não obtiver êxito nas negociações, o órgão ou en</w:t>
      </w:r>
      <w:r w:rsidRPr="00694965">
        <w:rPr>
          <w:rFonts w:ascii="Century" w:eastAsia="Calibri" w:hAnsi="Century"/>
          <w:color w:val="auto"/>
        </w:rPr>
        <w:t>tid</w:t>
      </w:r>
      <w:r w:rsidRPr="00694965">
        <w:rPr>
          <w:rFonts w:ascii="Century" w:hAnsi="Century"/>
          <w:color w:val="auto"/>
        </w:rPr>
        <w:t>ade gerenciadora procederá ao cancelamento da ata de registro de preços, adotando as medidas cabíveis para obtenção de contratação mais vantajosa.</w:t>
      </w:r>
      <w:bookmarkStart w:id="30" w:name="reducao_preco_mercado_negociacao_frustra"/>
      <w:bookmarkEnd w:id="30"/>
    </w:p>
    <w:p w14:paraId="57C41A3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11.1.4. Na hipótese de redução do preço registrado, o gerenciador comunicará aos órgãos e às en</w:t>
      </w:r>
      <w:r w:rsidRPr="00694965">
        <w:rPr>
          <w:rFonts w:ascii="Century" w:eastAsia="Calibri" w:hAnsi="Century"/>
          <w:color w:val="auto"/>
        </w:rPr>
        <w:t>ti</w:t>
      </w:r>
      <w:r w:rsidRPr="00694965">
        <w:rPr>
          <w:rFonts w:ascii="Century" w:hAnsi="Century"/>
          <w:color w:val="auto"/>
        </w:rPr>
        <w:t xml:space="preserve">dades que </w:t>
      </w:r>
      <w:r w:rsidRPr="00694965">
        <w:rPr>
          <w:rFonts w:ascii="Century" w:eastAsia="Calibri" w:hAnsi="Century"/>
          <w:color w:val="auto"/>
        </w:rPr>
        <w:t>ti</w:t>
      </w:r>
      <w:r w:rsidRPr="00694965">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192E7AB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1" w:name="hipotese_preco_mercado_maior"/>
      <w:bookmarkEnd w:id="31"/>
    </w:p>
    <w:p w14:paraId="2725691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11.2.1. Neste caso, o fornecedor encaminhará, juntamente com o pedido de alteração, a documentação comprobatória ou a planilha de custos que demonstre a inviabilidade do preço registrado em relação às condições inicialmente pactuadas.</w:t>
      </w:r>
      <w:bookmarkStart w:id="32" w:name="prova_preco_mercado_maior"/>
      <w:bookmarkEnd w:id="32"/>
    </w:p>
    <w:p w14:paraId="613D3ED7" w14:textId="5CB1F95C"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11.2.2. Na hipótese de não comprovação da existência de fato superveniente que inviabilize o preço registrado, o pedido será indeferido pelo órgão ou en</w:t>
      </w:r>
      <w:r w:rsidRPr="00694965">
        <w:rPr>
          <w:rFonts w:ascii="Century" w:eastAsia="Calibri" w:hAnsi="Century"/>
          <w:color w:val="auto"/>
        </w:rPr>
        <w:t>ti</w:t>
      </w:r>
      <w:r w:rsidRPr="00694965">
        <w:rPr>
          <w:rFonts w:ascii="Century" w:hAnsi="Century"/>
          <w:color w:val="auto"/>
        </w:rPr>
        <w:t xml:space="preserve">dade gerenciadora e o fornecedor deverá cumprir as obrigações estabelecidas na ata, sob pena de cancelamento do seu registro, nos termos do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sem prejuízo das sanções previstas na Lei nº 14.133, de 2021, e na legislação aplicável.</w:t>
      </w:r>
      <w:bookmarkStart w:id="33" w:name="nao_comprovacao_majoracao_mercado"/>
      <w:bookmarkEnd w:id="33"/>
    </w:p>
    <w:p w14:paraId="05A0B3B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lastRenderedPageBreak/>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1C609C" w14:textId="5DCC39E3"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11.4. Se não obtiver êxito nas negociações, o órgão ou entidade gerenciadora procederá ao cancelamento da ata de registro de preços, nos termos do item </w:t>
      </w:r>
      <w:r w:rsidRPr="00694965">
        <w:rPr>
          <w:rFonts w:ascii="Century" w:hAnsi="Century"/>
          <w:color w:val="auto"/>
        </w:rPr>
        <w:fldChar w:fldCharType="begin"/>
      </w:r>
      <w:r w:rsidRPr="00694965">
        <w:rPr>
          <w:rFonts w:ascii="Century" w:hAnsi="Century"/>
          <w:color w:val="auto"/>
        </w:rPr>
        <w:instrText xml:space="preserve"> REF cancelamento_da_ata \r \h  \* MERGEFORMAT </w:instrText>
      </w:r>
      <w:r w:rsidRPr="00694965">
        <w:rPr>
          <w:rFonts w:ascii="Century" w:hAnsi="Century"/>
          <w:color w:val="auto"/>
        </w:rPr>
      </w:r>
      <w:r w:rsidRPr="00694965">
        <w:rPr>
          <w:rFonts w:ascii="Century" w:hAnsi="Century"/>
          <w:color w:val="auto"/>
        </w:rPr>
        <w:fldChar w:fldCharType="separate"/>
      </w:r>
      <w:r w:rsidR="005B6A60">
        <w:rPr>
          <w:rFonts w:ascii="Century" w:hAnsi="Century"/>
          <w:color w:val="auto"/>
        </w:rPr>
        <w:t>0</w:t>
      </w:r>
      <w:r w:rsidRPr="00694965">
        <w:rPr>
          <w:rFonts w:ascii="Century" w:hAnsi="Century"/>
          <w:color w:val="auto"/>
        </w:rPr>
        <w:fldChar w:fldCharType="end"/>
      </w:r>
      <w:r w:rsidRPr="00694965">
        <w:rPr>
          <w:rFonts w:ascii="Century" w:hAnsi="Century"/>
          <w:color w:val="auto"/>
        </w:rPr>
        <w:t>, e adotará as medidas cabíveis para a obtenção da contratação mais vantajosa.</w:t>
      </w:r>
      <w:bookmarkStart w:id="34" w:name="majora_preco_mercado_negociacao_frustra"/>
      <w:bookmarkEnd w:id="34"/>
    </w:p>
    <w:p w14:paraId="38B2F95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11.5. Na hipótese de comprovação da majoração do preço de mercado que inviabilize o preço registrado, conforme previsto no item 12.2 e no item 12.2.1, o órgão ou en</w:t>
      </w:r>
      <w:r w:rsidRPr="00694965">
        <w:rPr>
          <w:rFonts w:ascii="Century" w:eastAsia="Calibri" w:hAnsi="Century"/>
          <w:color w:val="auto"/>
        </w:rPr>
        <w:t>ti</w:t>
      </w:r>
      <w:r w:rsidRPr="00694965">
        <w:rPr>
          <w:rFonts w:ascii="Century" w:hAnsi="Century"/>
          <w:color w:val="auto"/>
        </w:rPr>
        <w:t>dade gerenciadora atualizará o preço registrado, de acordo com a realidade dos valores praticados pelo mercado.</w:t>
      </w:r>
    </w:p>
    <w:p w14:paraId="45137E8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11.6. O órgão gerenciador comunicará aos órgãos participantes que </w:t>
      </w:r>
      <w:r w:rsidRPr="00694965">
        <w:rPr>
          <w:rFonts w:ascii="Century" w:eastAsia="Calibri" w:hAnsi="Century"/>
          <w:color w:val="auto"/>
        </w:rPr>
        <w:t>ti</w:t>
      </w:r>
      <w:r w:rsidRPr="00694965">
        <w:rPr>
          <w:rFonts w:ascii="Century" w:hAnsi="Century"/>
          <w:color w:val="auto"/>
        </w:rPr>
        <w:t>verem firmado contratos decorrentes da ata de registro de preços sobre a efe</w:t>
      </w:r>
      <w:r w:rsidRPr="00694965">
        <w:rPr>
          <w:rFonts w:ascii="Century" w:eastAsia="Calibri" w:hAnsi="Century"/>
          <w:color w:val="auto"/>
        </w:rPr>
        <w:t>ti</w:t>
      </w:r>
      <w:r w:rsidRPr="00694965">
        <w:rPr>
          <w:rFonts w:ascii="Century" w:hAnsi="Century"/>
          <w:color w:val="auto"/>
        </w:rPr>
        <w:t>va alteração do preço registrado, para que avaliem a necessidade de alteração contratual, observado o disposto no art. 124 da Lei nº 14.133, de 2021.</w:t>
      </w:r>
    </w:p>
    <w:p w14:paraId="17EAE2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12. REMANEJAMENTO DAS QUANTIDADES REGISTRADAS NA ATA DE REGISTRO DE PREÇOS </w:t>
      </w:r>
    </w:p>
    <w:p w14:paraId="29051A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12.1. As quan</w:t>
      </w:r>
      <w:r w:rsidRPr="00694965">
        <w:rPr>
          <w:rFonts w:ascii="Century" w:eastAsia="Arial" w:hAnsi="Century"/>
          <w:color w:val="auto"/>
        </w:rPr>
        <w:t>ti</w:t>
      </w:r>
      <w:r w:rsidRPr="00694965">
        <w:rPr>
          <w:rFonts w:ascii="Century" w:hAnsi="Century"/>
          <w:color w:val="auto"/>
        </w:rPr>
        <w:t>dades previstas para os itens com preços registrados nas atas de registro de preços poderão ser remanejadas pelo órgão ou en</w:t>
      </w:r>
      <w:r w:rsidRPr="00694965">
        <w:rPr>
          <w:rFonts w:ascii="Century" w:eastAsia="Arial" w:hAnsi="Century"/>
          <w:color w:val="auto"/>
        </w:rPr>
        <w:t>ti</w:t>
      </w:r>
      <w:r w:rsidRPr="00694965">
        <w:rPr>
          <w:rFonts w:ascii="Century" w:hAnsi="Century"/>
          <w:color w:val="auto"/>
        </w:rPr>
        <w:t>dade gerenciadora entre os órgãos ou as en</w:t>
      </w:r>
      <w:r w:rsidRPr="00694965">
        <w:rPr>
          <w:rFonts w:ascii="Century" w:eastAsia="Arial" w:hAnsi="Century"/>
          <w:color w:val="auto"/>
        </w:rPr>
        <w:t>ti</w:t>
      </w:r>
      <w:r w:rsidRPr="00694965">
        <w:rPr>
          <w:rFonts w:ascii="Century" w:hAnsi="Century"/>
          <w:color w:val="auto"/>
        </w:rPr>
        <w:t>dades par</w:t>
      </w:r>
      <w:r w:rsidRPr="00694965">
        <w:rPr>
          <w:rFonts w:ascii="Century" w:eastAsia="Arial" w:hAnsi="Century"/>
          <w:color w:val="auto"/>
        </w:rPr>
        <w:t>ti</w:t>
      </w:r>
      <w:r w:rsidRPr="00694965">
        <w:rPr>
          <w:rFonts w:ascii="Century" w:hAnsi="Century"/>
          <w:color w:val="auto"/>
        </w:rPr>
        <w:t>cipantes e não par</w:t>
      </w:r>
      <w:r w:rsidRPr="00694965">
        <w:rPr>
          <w:rFonts w:ascii="Century" w:eastAsia="Arial" w:hAnsi="Century"/>
          <w:color w:val="auto"/>
        </w:rPr>
        <w:t>ti</w:t>
      </w:r>
      <w:r w:rsidRPr="00694965">
        <w:rPr>
          <w:rFonts w:ascii="Century" w:hAnsi="Century"/>
          <w:color w:val="auto"/>
        </w:rPr>
        <w:t>cipantes do registro de preços.</w:t>
      </w:r>
    </w:p>
    <w:p w14:paraId="43D841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remanejamento somente poderá ser feito:</w:t>
      </w:r>
    </w:p>
    <w:p w14:paraId="5A53DBC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12.2.1.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ou</w:t>
      </w:r>
    </w:p>
    <w:p w14:paraId="5E22421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12.2.2.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entidade não participante.</w:t>
      </w:r>
    </w:p>
    <w:p w14:paraId="634D86E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O órgão ou en</w:t>
      </w:r>
      <w:r w:rsidRPr="00694965">
        <w:rPr>
          <w:rFonts w:ascii="Century" w:eastAsia="Arial" w:hAnsi="Century"/>
          <w:color w:val="auto"/>
        </w:rPr>
        <w:t>ti</w:t>
      </w:r>
      <w:r w:rsidRPr="00694965">
        <w:rPr>
          <w:rFonts w:ascii="Century" w:hAnsi="Century"/>
          <w:color w:val="auto"/>
        </w:rPr>
        <w:t>dade gerenciadora que tiver es</w:t>
      </w:r>
      <w:r w:rsidRPr="00694965">
        <w:rPr>
          <w:rFonts w:ascii="Century" w:eastAsia="Arial" w:hAnsi="Century"/>
          <w:color w:val="auto"/>
        </w:rPr>
        <w:t>ti</w:t>
      </w:r>
      <w:r w:rsidRPr="00694965">
        <w:rPr>
          <w:rFonts w:ascii="Century" w:hAnsi="Century"/>
          <w:color w:val="auto"/>
        </w:rPr>
        <w:t>mado as quan</w:t>
      </w:r>
      <w:r w:rsidRPr="00694965">
        <w:rPr>
          <w:rFonts w:ascii="Century" w:eastAsia="Arial" w:hAnsi="Century"/>
          <w:color w:val="auto"/>
        </w:rPr>
        <w:t>ti</w:t>
      </w:r>
      <w:r w:rsidRPr="00694965">
        <w:rPr>
          <w:rFonts w:ascii="Century" w:hAnsi="Century"/>
          <w:color w:val="auto"/>
        </w:rPr>
        <w:t>dades que pretende contratar será considerado participante para efeito do remanejamento.</w:t>
      </w:r>
      <w:bookmarkStart w:id="35" w:name="gerenciador_estimador_é_partic_em_remane"/>
      <w:bookmarkEnd w:id="35"/>
    </w:p>
    <w:p w14:paraId="303D280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12.4. Na hipótese de remanejamento de órgão ou entidade par</w:t>
      </w:r>
      <w:r w:rsidRPr="00694965">
        <w:rPr>
          <w:rFonts w:ascii="Century" w:eastAsia="Arial" w:hAnsi="Century"/>
          <w:color w:val="auto"/>
        </w:rPr>
        <w:t>ti</w:t>
      </w:r>
      <w:r w:rsidRPr="00694965">
        <w:rPr>
          <w:rFonts w:ascii="Century" w:hAnsi="Century"/>
          <w:color w:val="auto"/>
        </w:rPr>
        <w:t>cipante para órgão ou entidade não participante, serão observados os limites previstos no art. 32 do Decreto nº 11.462, de 2023.</w:t>
      </w:r>
    </w:p>
    <w:p w14:paraId="3534914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12.5. Competirá ao órgão ou à en</w:t>
      </w:r>
      <w:r w:rsidRPr="00694965">
        <w:rPr>
          <w:rFonts w:ascii="Century" w:eastAsia="Arial" w:hAnsi="Century"/>
          <w:color w:val="auto"/>
        </w:rPr>
        <w:t>ti</w:t>
      </w:r>
      <w:r w:rsidRPr="00694965">
        <w:rPr>
          <w:rFonts w:ascii="Century" w:hAnsi="Century"/>
          <w:color w:val="auto"/>
        </w:rPr>
        <w:t>dade gerenciadora autorizar o remanejamento solicitado, com a redução do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 inicialmente informado pelo órgão ou pela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desde que haja prévia anuência do órgão ou da en</w:t>
      </w:r>
      <w:r w:rsidRPr="00694965">
        <w:rPr>
          <w:rFonts w:ascii="Century" w:eastAsia="Arial" w:hAnsi="Century"/>
          <w:color w:val="auto"/>
        </w:rPr>
        <w:t>ti</w:t>
      </w:r>
      <w:r w:rsidRPr="00694965">
        <w:rPr>
          <w:rFonts w:ascii="Century" w:hAnsi="Century"/>
          <w:color w:val="auto"/>
        </w:rPr>
        <w:t>dade que sofrer redução dos quantitativos informados.</w:t>
      </w:r>
    </w:p>
    <w:p w14:paraId="3CB5D4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12.6. Caso o remanejamento seja feito entre órgãos ou en</w:t>
      </w:r>
      <w:r w:rsidRPr="00694965">
        <w:rPr>
          <w:rFonts w:ascii="Century" w:eastAsia="Arial" w:hAnsi="Century"/>
          <w:color w:val="auto"/>
        </w:rPr>
        <w:t>ti</w:t>
      </w:r>
      <w:r w:rsidRPr="00694965">
        <w:rPr>
          <w:rFonts w:ascii="Century" w:hAnsi="Century"/>
          <w:color w:val="auto"/>
        </w:rPr>
        <w:t>dades dos Estados, do Distrito Federal ou de Municípios dis</w:t>
      </w:r>
      <w:r w:rsidRPr="00694965">
        <w:rPr>
          <w:rFonts w:ascii="Century" w:eastAsia="Arial" w:hAnsi="Century"/>
          <w:color w:val="auto"/>
        </w:rPr>
        <w:t>ti</w:t>
      </w:r>
      <w:r w:rsidRPr="00694965">
        <w:rPr>
          <w:rFonts w:ascii="Century" w:hAnsi="Century"/>
          <w:color w:val="auto"/>
        </w:rPr>
        <w:t>ntos, caberá ao fornecedor beneficiário da ata de registro de preços, observadas as condições nela estabelecidas, optar pela aceitação ou não do fornecimento decorrente do remanejamento dos itens.</w:t>
      </w:r>
    </w:p>
    <w:p w14:paraId="26B5EE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12.7. Na hipótese da compra centralizada, não havendo indicação pelo órgão ou pela en</w:t>
      </w:r>
      <w:r w:rsidRPr="00694965">
        <w:rPr>
          <w:rFonts w:ascii="Century" w:eastAsia="Arial" w:hAnsi="Century"/>
          <w:color w:val="auto"/>
        </w:rPr>
        <w:t>ti</w:t>
      </w:r>
      <w:r w:rsidRPr="00694965">
        <w:rPr>
          <w:rFonts w:ascii="Century" w:hAnsi="Century"/>
          <w:color w:val="auto"/>
        </w:rPr>
        <w:t>dade gerenciadora, dos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vos dos par</w:t>
      </w:r>
      <w:r w:rsidRPr="00694965">
        <w:rPr>
          <w:rFonts w:ascii="Century" w:eastAsia="Arial" w:hAnsi="Century"/>
          <w:color w:val="auto"/>
        </w:rPr>
        <w:t>ti</w:t>
      </w:r>
      <w:r w:rsidRPr="00694965">
        <w:rPr>
          <w:rFonts w:ascii="Century" w:hAnsi="Century"/>
          <w:color w:val="auto"/>
        </w:rPr>
        <w:t>cipantes da compra centralizada, nos termos do item 12.3, a distribuição das quantidades para a execução descentralizada será por meio do remanejamento.</w:t>
      </w:r>
    </w:p>
    <w:p w14:paraId="2C8A6D27"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13. DA FISCALIZAÇÃO</w:t>
      </w:r>
    </w:p>
    <w:p w14:paraId="558A38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32B1DCD3"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14. CONDIÇÕES GERAIS E DIVULGAÇÃO </w:t>
      </w:r>
    </w:p>
    <w:p w14:paraId="6C71680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694965">
        <w:rPr>
          <w:rFonts w:ascii="Century" w:hAnsi="Century"/>
          <w:iCs/>
          <w:color w:val="auto"/>
        </w:rPr>
        <w:t>AO EDITAL.</w:t>
      </w:r>
    </w:p>
    <w:p w14:paraId="55B021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14.2. No caso de adjudicação por preço global de grupo de itens, só será admitida a contratação de parte de itens do grupo se houver prévia pesquisa de mercado e demonstração de sua vantagem para o órgão ou a entidade.</w:t>
      </w:r>
    </w:p>
    <w:p w14:paraId="60FCEAB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14.3. A divulgação desta Ata de Registro de Preços será por meio do PNCP além de ser publicada na imprensa oficial, que é condição indispensável, que será providenciada pelo Órgão Gerenciador.</w:t>
      </w:r>
    </w:p>
    <w:p w14:paraId="61C63B76" w14:textId="77777777" w:rsidR="00916D13" w:rsidRPr="00694965" w:rsidRDefault="00916D13" w:rsidP="00694965">
      <w:pPr>
        <w:widowControl w:val="0"/>
        <w:autoSpaceDE w:val="0"/>
        <w:autoSpaceDN w:val="0"/>
        <w:adjustRightInd w:val="0"/>
        <w:spacing w:after="0" w:line="240" w:lineRule="auto"/>
        <w:jc w:val="both"/>
        <w:rPr>
          <w:rFonts w:ascii="Century" w:hAnsi="Century" w:cs="Arial"/>
          <w:i/>
          <w:iCs/>
          <w:sz w:val="20"/>
          <w:szCs w:val="20"/>
        </w:rPr>
      </w:pPr>
      <w:r w:rsidRPr="00694965">
        <w:rPr>
          <w:rFonts w:ascii="Century" w:hAnsi="Century" w:cs="Arial"/>
          <w:sz w:val="20"/>
          <w:szCs w:val="20"/>
        </w:rPr>
        <w:lastRenderedPageBreak/>
        <w:t xml:space="preserve">Para firmeza e validade do pactuado, a presente Ata foi lavrada em .... (....) vias de igual teor, que, depois de lida e achada em ordem, vai assinada pelas partes e encaminhada cópia aos demais órgãos e entidades participantes </w:t>
      </w:r>
    </w:p>
    <w:p w14:paraId="0CE3FFCD" w14:textId="3B52CA05"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Rio Largo/AL, XX de XXXXX de 202</w:t>
      </w:r>
      <w:r w:rsidR="00E948CD">
        <w:rPr>
          <w:rFonts w:ascii="Century" w:hAnsi="Century" w:cs="Arial"/>
          <w:sz w:val="20"/>
          <w:szCs w:val="20"/>
        </w:rPr>
        <w:t>x</w:t>
      </w:r>
      <w:r w:rsidRPr="00694965">
        <w:rPr>
          <w:rFonts w:ascii="Century" w:hAnsi="Century" w:cs="Arial"/>
          <w:sz w:val="20"/>
          <w:szCs w:val="20"/>
        </w:rPr>
        <w:t>.</w:t>
      </w:r>
    </w:p>
    <w:p w14:paraId="21D91E76"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w:t>
      </w:r>
    </w:p>
    <w:p w14:paraId="2172572E"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Representante legal do órgão gerenciador</w:t>
      </w:r>
    </w:p>
    <w:p w14:paraId="3A875009"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_________________________________</w:t>
      </w:r>
    </w:p>
    <w:p w14:paraId="74163851"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Representante(s) legal(is) do(s) fornecedor(s) registrado(s)</w:t>
      </w:r>
    </w:p>
    <w:p w14:paraId="137B6D78"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p>
    <w:p w14:paraId="5E4F5DD3"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1D3277E0"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6BED7193" w14:textId="77777777" w:rsidR="00B558E5" w:rsidRPr="00694965" w:rsidRDefault="00B558E5" w:rsidP="00694965">
      <w:pPr>
        <w:spacing w:after="0" w:line="240" w:lineRule="auto"/>
        <w:rPr>
          <w:rFonts w:ascii="Century" w:hAnsi="Century" w:cs="Tahoma"/>
          <w:b/>
          <w:sz w:val="20"/>
          <w:szCs w:val="20"/>
        </w:rPr>
      </w:pPr>
      <w:r w:rsidRPr="00694965">
        <w:rPr>
          <w:rFonts w:ascii="Century" w:hAnsi="Century" w:cs="Tahoma"/>
          <w:b/>
          <w:sz w:val="20"/>
          <w:szCs w:val="20"/>
        </w:rPr>
        <w:br w:type="page"/>
      </w:r>
    </w:p>
    <w:p w14:paraId="195FBAB1" w14:textId="364179CF"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lastRenderedPageBreak/>
        <w:t xml:space="preserve">PREGÃO ELETRÔNICO Nº </w:t>
      </w:r>
      <w:r w:rsidR="00E948CD">
        <w:rPr>
          <w:rFonts w:ascii="Century" w:hAnsi="Century" w:cs="Tahoma"/>
          <w:b/>
          <w:sz w:val="20"/>
          <w:szCs w:val="20"/>
        </w:rPr>
        <w:t>90016</w:t>
      </w:r>
      <w:r w:rsidRPr="00694965">
        <w:rPr>
          <w:rFonts w:ascii="Century" w:hAnsi="Century" w:cs="Tahoma"/>
          <w:b/>
          <w:sz w:val="20"/>
          <w:szCs w:val="20"/>
        </w:rPr>
        <w:t>/202</w:t>
      </w:r>
      <w:r w:rsidR="000B4396">
        <w:rPr>
          <w:rFonts w:ascii="Century" w:hAnsi="Century" w:cs="Tahoma"/>
          <w:b/>
          <w:sz w:val="20"/>
          <w:szCs w:val="20"/>
        </w:rPr>
        <w:t>6</w:t>
      </w:r>
    </w:p>
    <w:p w14:paraId="0889DCDD" w14:textId="77777777"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t>ANEXO III</w:t>
      </w:r>
    </w:p>
    <w:p w14:paraId="2BEAC57B" w14:textId="2C16636D" w:rsidR="00916D13" w:rsidRPr="00694965" w:rsidRDefault="00916D13" w:rsidP="00694965">
      <w:pPr>
        <w:spacing w:after="0" w:line="240" w:lineRule="auto"/>
        <w:jc w:val="center"/>
        <w:rPr>
          <w:rFonts w:ascii="Century" w:hAnsi="Century" w:cs="Tahoma"/>
          <w:b/>
          <w:bCs/>
          <w:sz w:val="20"/>
          <w:szCs w:val="20"/>
        </w:rPr>
      </w:pPr>
      <w:r w:rsidRPr="00694965">
        <w:rPr>
          <w:rFonts w:ascii="Century" w:hAnsi="Century" w:cs="Tahoma"/>
          <w:b/>
          <w:bCs/>
          <w:sz w:val="20"/>
          <w:szCs w:val="20"/>
        </w:rPr>
        <w:t>MINUTA DE CONTRATO N° XXX/202</w:t>
      </w:r>
      <w:r w:rsidR="000B4396">
        <w:rPr>
          <w:rFonts w:ascii="Century" w:hAnsi="Century" w:cs="Tahoma"/>
          <w:b/>
          <w:bCs/>
          <w:sz w:val="20"/>
          <w:szCs w:val="20"/>
        </w:rPr>
        <w:t>6</w:t>
      </w:r>
    </w:p>
    <w:p w14:paraId="68A6C630" w14:textId="77777777" w:rsidR="00916D13" w:rsidRPr="00694965" w:rsidRDefault="00916D13" w:rsidP="00694965">
      <w:pPr>
        <w:spacing w:after="0" w:line="240" w:lineRule="auto"/>
        <w:jc w:val="center"/>
        <w:rPr>
          <w:rFonts w:ascii="Century" w:hAnsi="Century" w:cs="Tahoma"/>
          <w:b/>
          <w:bCs/>
          <w:sz w:val="20"/>
          <w:szCs w:val="20"/>
        </w:rPr>
      </w:pPr>
    </w:p>
    <w:p w14:paraId="610E1CB7" w14:textId="77777777" w:rsidR="00916D13" w:rsidRPr="00694965" w:rsidRDefault="00916D13" w:rsidP="00694965">
      <w:pPr>
        <w:pStyle w:val="Prembulo"/>
        <w:spacing w:before="0" w:after="0" w:line="240" w:lineRule="auto"/>
        <w:ind w:left="0"/>
        <w:rPr>
          <w:rFonts w:ascii="Century" w:hAnsi="Century"/>
          <w:bCs w:val="0"/>
        </w:rPr>
      </w:pPr>
      <w:r w:rsidRPr="00694965">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75708D4A" w14:textId="77777777" w:rsidR="00916D13" w:rsidRPr="00694965" w:rsidRDefault="00916D13" w:rsidP="00694965">
      <w:pPr>
        <w:pStyle w:val="Prembulo"/>
        <w:spacing w:before="0" w:after="0" w:line="240" w:lineRule="auto"/>
        <w:ind w:left="0"/>
        <w:rPr>
          <w:rFonts w:ascii="Century" w:hAnsi="Century"/>
          <w:bCs w:val="0"/>
        </w:rPr>
      </w:pPr>
    </w:p>
    <w:p w14:paraId="79E956E7" w14:textId="77777777" w:rsidR="00916D13" w:rsidRPr="00694965" w:rsidRDefault="00916D13" w:rsidP="00694965">
      <w:pPr>
        <w:spacing w:after="0" w:line="240" w:lineRule="auto"/>
        <w:ind w:firstLine="1418"/>
        <w:jc w:val="both"/>
        <w:rPr>
          <w:rFonts w:ascii="Century" w:eastAsia="Arial" w:hAnsi="Century" w:cs="Arial"/>
          <w:sz w:val="20"/>
          <w:szCs w:val="20"/>
        </w:rPr>
      </w:pPr>
      <w:r w:rsidRPr="00694965">
        <w:rPr>
          <w:rFonts w:ascii="Century" w:hAnsi="Century" w:cs="Arial"/>
          <w:b/>
          <w:sz w:val="20"/>
          <w:szCs w:val="20"/>
        </w:rPr>
        <w:t xml:space="preserve"> PREFEITURA MUNICIPAL DE RIO LARGO, ESTADO DE ALAGOAS, </w:t>
      </w:r>
      <w:r w:rsidRPr="00694965">
        <w:rPr>
          <w:rFonts w:ascii="Century" w:hAnsi="Century" w:cs="Arial"/>
          <w:sz w:val="20"/>
          <w:szCs w:val="20"/>
        </w:rPr>
        <w:t xml:space="preserve">Pessoa Jurídica de Direito Público, sob CNPJ n° 12.200.168/0001-20, </w:t>
      </w:r>
      <w:r w:rsidRPr="00694965">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694965">
        <w:rPr>
          <w:rFonts w:ascii="Century" w:eastAsia="Arial" w:hAnsi="Century" w:cs="Arial"/>
          <w:b/>
          <w:bCs/>
          <w:sz w:val="20"/>
          <w:szCs w:val="20"/>
        </w:rPr>
        <w:t>CONTRATANTE</w:t>
      </w:r>
      <w:r w:rsidRPr="00694965">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694965">
        <w:rPr>
          <w:rFonts w:ascii="Century" w:eastAsia="Arial" w:hAnsi="Century" w:cs="Arial"/>
          <w:b/>
          <w:bCs/>
          <w:sz w:val="20"/>
          <w:szCs w:val="20"/>
        </w:rPr>
        <w:t>OU</w:t>
      </w:r>
      <w:r w:rsidRPr="00694965">
        <w:rPr>
          <w:rFonts w:ascii="Century" w:eastAsia="Arial" w:hAnsi="Century" w:cs="Arial"/>
          <w:sz w:val="20"/>
          <w:szCs w:val="20"/>
        </w:rPr>
        <w:t xml:space="preserve"> procuração apresentada nos autos, tendo em vista o que consta no Processo nº XXXXXXXXXXXXXXXXXXXX e em observância às disposições da </w:t>
      </w:r>
      <w:hyperlink r:id="rId41" w:history="1">
        <w:r w:rsidRPr="00694965">
          <w:rPr>
            <w:rStyle w:val="Hyperlink"/>
            <w:rFonts w:ascii="Century" w:eastAsia="Arial" w:hAnsi="Century" w:cs="Arial"/>
            <w:sz w:val="20"/>
            <w:szCs w:val="20"/>
          </w:rPr>
          <w:t>Lei nº 14.133, de 1º de abril de 2021</w:t>
        </w:r>
      </w:hyperlink>
      <w:r w:rsidRPr="00694965">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07B7C20D" w14:textId="77777777" w:rsidR="00916D13" w:rsidRPr="00694965" w:rsidRDefault="00916D13" w:rsidP="00694965">
      <w:pPr>
        <w:shd w:val="clear" w:color="auto" w:fill="D9E2F3"/>
        <w:spacing w:after="0" w:line="240" w:lineRule="auto"/>
        <w:rPr>
          <w:rFonts w:ascii="Century" w:hAnsi="Century" w:cs="Arial"/>
          <w:b/>
          <w:sz w:val="20"/>
          <w:szCs w:val="20"/>
        </w:rPr>
      </w:pPr>
      <w:r w:rsidRPr="00694965">
        <w:rPr>
          <w:rFonts w:ascii="Century" w:hAnsi="Century" w:cs="Arial"/>
          <w:b/>
          <w:sz w:val="20"/>
          <w:szCs w:val="20"/>
        </w:rPr>
        <w:t xml:space="preserve">CLÁUSULA PRIMEIRA – OBJETO </w:t>
      </w:r>
    </w:p>
    <w:p w14:paraId="2F9C1004"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 objeto do presente instrumento é a contratação de xxxxxxxxxxx, nas condições estabelecidas no Termo de Referência.</w:t>
      </w:r>
    </w:p>
    <w:p w14:paraId="111F3223"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916D13" w:rsidRPr="00694965" w14:paraId="4274CEE4"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2388"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08CC"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965A2"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46D"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7BDD"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4A733"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282A"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TOTAL</w:t>
            </w:r>
          </w:p>
        </w:tc>
      </w:tr>
      <w:tr w:rsidR="00916D13" w:rsidRPr="00694965" w14:paraId="526B305F"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F6E" w14:textId="77777777" w:rsidR="00916D13" w:rsidRPr="00694965" w:rsidRDefault="00916D13" w:rsidP="00694965">
            <w:pPr>
              <w:widowControl w:val="0"/>
              <w:spacing w:after="0" w:line="240" w:lineRule="auto"/>
              <w:jc w:val="center"/>
              <w:rPr>
                <w:rFonts w:ascii="Century" w:eastAsia="Arial" w:hAnsi="Century" w:cs="Arial"/>
                <w:b/>
                <w:bCs/>
                <w:sz w:val="20"/>
                <w:szCs w:val="20"/>
              </w:rPr>
            </w:pPr>
            <w:r w:rsidRPr="00694965">
              <w:rPr>
                <w:rFonts w:ascii="Century" w:eastAsia="Arial" w:hAnsi="Century" w:cs="Arial"/>
                <w:b/>
                <w:b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7732"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7089" w14:textId="77777777" w:rsidR="00916D13" w:rsidRPr="00694965" w:rsidRDefault="00916D13" w:rsidP="00694965">
            <w:pPr>
              <w:widowControl w:val="0"/>
              <w:spacing w:after="0" w:line="240" w:lineRule="auto"/>
              <w:rPr>
                <w:rFonts w:ascii="Century" w:eastAsia="Arial" w:hAnsi="Century" w:cs="Arial"/>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61A87"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01B" w14:textId="77777777" w:rsidR="00916D13" w:rsidRPr="00694965" w:rsidRDefault="00916D13" w:rsidP="00694965">
            <w:pPr>
              <w:widowControl w:val="0"/>
              <w:spacing w:after="0" w:line="240" w:lineRule="auto"/>
              <w:rPr>
                <w:rFonts w:ascii="Century" w:eastAsia="Arial" w:hAnsi="Century" w:cs="Arial"/>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D8517" w14:textId="77777777" w:rsidR="00916D13" w:rsidRPr="00694965" w:rsidRDefault="00916D13" w:rsidP="00694965">
            <w:pPr>
              <w:widowControl w:val="0"/>
              <w:spacing w:after="0" w:line="240" w:lineRule="auto"/>
              <w:rPr>
                <w:rFonts w:ascii="Century" w:eastAsia="Arial" w:hAnsi="Century"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78F8E" w14:textId="77777777" w:rsidR="00916D13" w:rsidRPr="00694965" w:rsidRDefault="00916D13" w:rsidP="00694965">
            <w:pPr>
              <w:widowControl w:val="0"/>
              <w:spacing w:after="0" w:line="240" w:lineRule="auto"/>
              <w:rPr>
                <w:rFonts w:ascii="Century" w:eastAsia="Arial" w:hAnsi="Century" w:cs="Arial"/>
                <w:sz w:val="20"/>
                <w:szCs w:val="20"/>
              </w:rPr>
            </w:pPr>
          </w:p>
        </w:tc>
      </w:tr>
    </w:tbl>
    <w:p w14:paraId="752B9B07" w14:textId="77777777" w:rsidR="00916D13" w:rsidRPr="00694965" w:rsidRDefault="00916D13" w:rsidP="00694965">
      <w:pPr>
        <w:spacing w:after="0" w:line="240" w:lineRule="auto"/>
        <w:jc w:val="both"/>
        <w:rPr>
          <w:rFonts w:ascii="Century" w:hAnsi="Century" w:cs="Arial"/>
          <w:sz w:val="20"/>
          <w:szCs w:val="20"/>
        </w:rPr>
      </w:pPr>
    </w:p>
    <w:p w14:paraId="24E758AD"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Vinculam esta contratação, independentemente de transcrição:</w:t>
      </w:r>
    </w:p>
    <w:p w14:paraId="5A41A582"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Termo de Referência;</w:t>
      </w:r>
    </w:p>
    <w:p w14:paraId="23776311"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Edital da Licitação;</w:t>
      </w:r>
    </w:p>
    <w:p w14:paraId="362039CD"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A Proposta do contratado;</w:t>
      </w:r>
    </w:p>
    <w:p w14:paraId="0D5630E9"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Eventuais anexos dos documentos supracitados.</w:t>
      </w:r>
    </w:p>
    <w:p w14:paraId="3E9F2067" w14:textId="77777777" w:rsidR="00916D13" w:rsidRPr="00694965" w:rsidRDefault="00916D13" w:rsidP="00694965">
      <w:pPr>
        <w:pStyle w:val="Nivel3"/>
        <w:spacing w:before="0" w:after="0" w:line="240" w:lineRule="auto"/>
        <w:ind w:left="0"/>
        <w:rPr>
          <w:rFonts w:ascii="Century" w:hAnsi="Century"/>
          <w:color w:val="auto"/>
        </w:rPr>
      </w:pPr>
    </w:p>
    <w:p w14:paraId="79AAED60"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SEGUNDA – VIGÊNCIA E PRORROGAÇÃO </w:t>
      </w:r>
    </w:p>
    <w:p w14:paraId="2D61738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 xml:space="preserve">2.1. O prazo de vigência da contratação é de XXXXXXXXXXXX contados do(a) XXXXXXXXXXXX, na forma do </w:t>
      </w:r>
      <w:hyperlink r:id="rId42" w:anchor="art105" w:history="1">
        <w:r w:rsidRPr="00694965">
          <w:rPr>
            <w:rStyle w:val="Hyperlink"/>
            <w:rFonts w:ascii="Century" w:hAnsi="Century"/>
            <w:i w:val="0"/>
            <w:iCs w:val="0"/>
            <w:color w:val="auto"/>
          </w:rPr>
          <w:t>artigo 105 da Lei n° 14.133, de 2021</w:t>
        </w:r>
      </w:hyperlink>
      <w:r w:rsidRPr="00694965">
        <w:rPr>
          <w:rFonts w:ascii="Century" w:hAnsi="Century"/>
          <w:i w:val="0"/>
          <w:iCs w:val="0"/>
          <w:color w:val="auto"/>
        </w:rPr>
        <w:t>.</w:t>
      </w:r>
    </w:p>
    <w:p w14:paraId="0E9A2BC2"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4B8D74E9"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A prorrogação de contrato deverá ser promovida mediante celebração de termo aditivo.</w:t>
      </w:r>
    </w:p>
    <w:p w14:paraId="0CCAFAC5"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62030F29" w14:textId="77777777" w:rsidR="00916D13" w:rsidRPr="00694965" w:rsidRDefault="00916D13" w:rsidP="00694965">
      <w:pPr>
        <w:shd w:val="clear" w:color="auto" w:fill="D9E2F3"/>
        <w:spacing w:after="0" w:line="240" w:lineRule="auto"/>
        <w:jc w:val="both"/>
        <w:rPr>
          <w:rFonts w:ascii="Century" w:hAnsi="Century" w:cs="Arial"/>
          <w:sz w:val="20"/>
          <w:szCs w:val="20"/>
        </w:rPr>
      </w:pPr>
      <w:r w:rsidRPr="00694965">
        <w:rPr>
          <w:rFonts w:ascii="Century" w:hAnsi="Century" w:cs="Arial"/>
          <w:b/>
          <w:sz w:val="20"/>
          <w:szCs w:val="20"/>
        </w:rPr>
        <w:t xml:space="preserve">CLÁUSULA TERCEIRA – MODELOS DE EXECUÇÃO E GESTÃO CONTRATUAIS </w:t>
      </w:r>
    </w:p>
    <w:p w14:paraId="2A698F8F" w14:textId="77777777" w:rsidR="00916D13" w:rsidRPr="00694965" w:rsidRDefault="00916D13" w:rsidP="00694965">
      <w:pPr>
        <w:pStyle w:val="Nivel2"/>
        <w:spacing w:before="0" w:after="0" w:line="240" w:lineRule="auto"/>
        <w:rPr>
          <w:rFonts w:ascii="Century" w:hAnsi="Century"/>
          <w:bCs/>
          <w:color w:val="auto"/>
        </w:rPr>
      </w:pPr>
      <w:r w:rsidRPr="00694965">
        <w:rPr>
          <w:rFonts w:ascii="Century" w:hAnsi="Century"/>
          <w:color w:val="auto"/>
        </w:rPr>
        <w:lastRenderedPageBreak/>
        <w:t xml:space="preserve">3.1. O regime de execução contratual, os modelos de gestão e de execução, assim como os prazos e condições de conclusão, entrega, observação e recebimento do objeto constam no Termo de Referência, conforme disposto no </w:t>
      </w:r>
      <w:r w:rsidRPr="00694965">
        <w:rPr>
          <w:rFonts w:ascii="Century" w:hAnsi="Century"/>
          <w:bCs/>
          <w:color w:val="auto"/>
        </w:rPr>
        <w:t>art. 92, IV, VII e XVIII da Lei 14.133/2021.</w:t>
      </w:r>
    </w:p>
    <w:p w14:paraId="745345F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QUARTA – SUBCONTRATAÇÃO </w:t>
      </w:r>
    </w:p>
    <w:p w14:paraId="39B004F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4.1. Não será admitida a subcontratação do objeto contratual.</w:t>
      </w:r>
    </w:p>
    <w:p w14:paraId="294A148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QUINTA – PREÇO </w:t>
      </w:r>
    </w:p>
    <w:p w14:paraId="1A0374DD"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5.1. O valor total da contratação é de R$.......... (.....)</w:t>
      </w:r>
    </w:p>
    <w:p w14:paraId="11A6FDA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5CDDEF"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5.3. O valor acima é meramente estimativo, de forma que os pagamentos devidos ao contratado dependerão dos quantitativos efetivamente fornecidos.</w:t>
      </w:r>
    </w:p>
    <w:p w14:paraId="2C7645B3"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SEXTA – DOTAÇÃO ORÇAMENTÁRIA </w:t>
      </w:r>
    </w:p>
    <w:p w14:paraId="505CBD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As despesas decorrentes da presente contratação correrão à conta de recursos específicos consignados no Orçamento Geral da União deste exercício, na dotação abaixo discriminada:</w:t>
      </w:r>
    </w:p>
    <w:p w14:paraId="10E41FB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6.1.1. Gestão/Unidade: </w:t>
      </w:r>
    </w:p>
    <w:p w14:paraId="1AA14882"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6.1.2. Fonte de Recursos:  </w:t>
      </w:r>
    </w:p>
    <w:p w14:paraId="3867705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6.1.3. Programa de Trabalho: </w:t>
      </w:r>
    </w:p>
    <w:p w14:paraId="734D1CD5"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6.1.4. Elemento de Despesa: </w:t>
      </w:r>
    </w:p>
    <w:p w14:paraId="7057FACE"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6.1.5. Plano Interno: </w:t>
      </w:r>
    </w:p>
    <w:p w14:paraId="7A3DB28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6.1.6. Nota de Empenho:</w:t>
      </w:r>
    </w:p>
    <w:p w14:paraId="2BF71BCB"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41F2157C"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SÉTIMA – PAGAMENTO </w:t>
      </w:r>
    </w:p>
    <w:p w14:paraId="7F2F0E9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7.1. O prazo para pagamento </w:t>
      </w:r>
      <w:r w:rsidRPr="00694965">
        <w:rPr>
          <w:rFonts w:ascii="Century" w:hAnsi="Century"/>
          <w:color w:val="auto"/>
          <w:lang w:eastAsia="en-US"/>
        </w:rPr>
        <w:t>ao contratado</w:t>
      </w:r>
      <w:r w:rsidRPr="00694965">
        <w:rPr>
          <w:rFonts w:ascii="Century" w:hAnsi="Century"/>
          <w:color w:val="auto"/>
        </w:rPr>
        <w:t xml:space="preserve"> e demais condições a ele referentes encontram-se definidos no Termo de Referência, conforme disposto no artigo 92, inciso V e VI da Lei 14.133/2021.</w:t>
      </w:r>
    </w:p>
    <w:p w14:paraId="67329509"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OITAVA – REAJUSTE </w:t>
      </w:r>
    </w:p>
    <w:p w14:paraId="1A8C6F7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 xml:space="preserve">8.1. Os preços inicialmente contratados são fixos e irreajustáveis no prazo de um ano contado da data </w:t>
      </w:r>
      <w:r w:rsidRPr="00694965">
        <w:rPr>
          <w:rFonts w:ascii="Century" w:eastAsia="Times New Roman" w:hAnsi="Century"/>
          <w:sz w:val="20"/>
          <w:szCs w:val="20"/>
        </w:rPr>
        <w:t>contado limite para a apresentação das propostas.</w:t>
      </w:r>
    </w:p>
    <w:p w14:paraId="189CB8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8.2. Após o interregno de um ano, e independentemente de pedido do contratado, os preços iniciais serão reajustados, mediante a aplicação, pelo contratante, do </w:t>
      </w:r>
      <w:r w:rsidRPr="00694965">
        <w:rPr>
          <w:rFonts w:ascii="Century" w:hAnsi="Century"/>
          <w:b/>
          <w:bCs/>
          <w:color w:val="auto"/>
          <w:u w:val="single"/>
        </w:rPr>
        <w:t>Índice Nacional de Preços ao Consumidor -INPC</w:t>
      </w:r>
      <w:r w:rsidRPr="00694965">
        <w:rPr>
          <w:rFonts w:ascii="Century" w:hAnsi="Century"/>
          <w:color w:val="auto"/>
        </w:rPr>
        <w:t xml:space="preserve"> divulgado pelo IBGE, ou por outro indicador que venha a substituí-lo (art. 2°, Lei n° 10.192/2001), exclusivamente para as obrigações iniciadas e concluídas após a ocorrência da anualidade.</w:t>
      </w:r>
    </w:p>
    <w:p w14:paraId="4F643CF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8.3. Nos reajustes subsequentes ao primeiro, o interregno mínimo de um ano será contado a partir dos efeitos financeiros do último reajuste.</w:t>
      </w:r>
    </w:p>
    <w:p w14:paraId="53831A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678F4F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8.5. Nas aferições finais, o(s) índice(s) utilizado(s) para reajuste será(ão), obrigatoriamente, o(s) definitivo(s).</w:t>
      </w:r>
    </w:p>
    <w:p w14:paraId="7FDFC7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8.6. Caso o(s) índice(s) estabelecido(s) para reajustamento venha(m) a ser extinto(s) ou de qualquer forma não possa(m) mais ser utilizado(s), será(ão) adotado(s), em substituição, o(s) que vier(em) a ser determinado(s) pela legislação então em vigor.</w:t>
      </w:r>
    </w:p>
    <w:p w14:paraId="46FFF7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8.7. Na ausência de previsão legal quanto ao índice substituto, as partes elegerão novo índice oficial, para reajustamento do preço do valor remanescente, por meio de termo aditivo. </w:t>
      </w:r>
    </w:p>
    <w:p w14:paraId="64C14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8.8. O reajuste será realizado por apostilamento.</w:t>
      </w:r>
    </w:p>
    <w:p w14:paraId="61B763A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NONA – OBRIGAÇÕES DO CONTRATANTE  </w:t>
      </w:r>
    </w:p>
    <w:p w14:paraId="5376E5F8"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lastRenderedPageBreak/>
        <w:t>9.1. São obrigações do Contratante:</w:t>
      </w:r>
    </w:p>
    <w:p w14:paraId="13612EF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9.2. Exigir o cumprimento de todas as obrigações assumidas pelo Contratado, de acordo com o contrato e seus anexos;</w:t>
      </w:r>
    </w:p>
    <w:p w14:paraId="125290D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9.3. Receber o objeto no prazo e condições estabelecidas no Termo de Referência;</w:t>
      </w:r>
    </w:p>
    <w:p w14:paraId="048B784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9.4. Notificar o Contratado, por escrito, sobre vícios, defeitos ou incorreções verificadas no objeto fornecido, para que seja por ele substituído, reparado ou corrigido, no total ou em parte, às suas expensas;</w:t>
      </w:r>
    </w:p>
    <w:p w14:paraId="7591EC0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9.5. Acompanhar e fiscalizar a execução do contrato e o cumprimento das obrigações pelo Contratado;</w:t>
      </w:r>
    </w:p>
    <w:p w14:paraId="7A19614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9.6. Efetuar o pagamento ao Contratado do valor correspondente ao fornecimento do objeto, no prazo, forma e condições estabelecidos no presente Contrato e no Termo de Referência.</w:t>
      </w:r>
    </w:p>
    <w:p w14:paraId="3AB691D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9.7. Aplicar ao Contratado as sanções previstas na lei e neste Contrato; </w:t>
      </w:r>
    </w:p>
    <w:p w14:paraId="0905372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Cientificar o órgão de representação judicial da Advocacia-Geral da União para adoção das medidas cabíveis quando do descumprimento de obrigações pelo Contratado;</w:t>
      </w:r>
    </w:p>
    <w:p w14:paraId="282285E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8A100"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9.10.  A Administração terá o prazo de</w:t>
      </w:r>
      <w:r w:rsidRPr="00694965">
        <w:rPr>
          <w:rFonts w:ascii="Century" w:hAnsi="Century"/>
          <w:i/>
          <w:iCs/>
          <w:color w:val="auto"/>
        </w:rPr>
        <w:t xml:space="preserve"> XXXXXXX</w:t>
      </w:r>
      <w:r w:rsidRPr="00694965">
        <w:rPr>
          <w:rFonts w:ascii="Century" w:hAnsi="Century"/>
          <w:color w:val="auto"/>
        </w:rPr>
        <w:t>, a contar da data do protocolo do requerimento para decidir, admitida a prorrogação motivada, por igual período.</w:t>
      </w:r>
      <w:r w:rsidRPr="00694965">
        <w:rPr>
          <w:rFonts w:ascii="Century" w:hAnsi="Century"/>
          <w:b/>
          <w:bCs/>
          <w:color w:val="auto"/>
        </w:rPr>
        <w:t xml:space="preserve"> </w:t>
      </w:r>
    </w:p>
    <w:p w14:paraId="61C556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9.11. Responder eventuais pedidos de reestabelecimento do equilíbrio econômico-financeiro feitos pelo contratado no prazo máximo de XXXXXX.</w:t>
      </w:r>
    </w:p>
    <w:p w14:paraId="6AA427A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613601"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 OBRIGAÇÕES DO CONTRATADO </w:t>
      </w:r>
    </w:p>
    <w:p w14:paraId="4D618C9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325B80F5"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10.2. Entregar o objeto acompanhado do manual do usuário, com uma versão em português, e da relação da rede de assistência técnica autorizada;</w:t>
      </w:r>
    </w:p>
    <w:p w14:paraId="7B6EF36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10.3. Responsabilizar-se pelos vícios e danos decorrentes do objeto, de acordo com o Código de Defesa do Consumidor (</w:t>
      </w:r>
      <w:hyperlink r:id="rId43" w:history="1">
        <w:r w:rsidRPr="00694965">
          <w:rPr>
            <w:rStyle w:val="Hyperlink"/>
            <w:rFonts w:ascii="Century" w:hAnsi="Century"/>
            <w:color w:val="auto"/>
          </w:rPr>
          <w:t>Lei nº 8.078, de 1990</w:t>
        </w:r>
      </w:hyperlink>
      <w:r w:rsidRPr="00694965">
        <w:rPr>
          <w:rFonts w:ascii="Century" w:hAnsi="Century"/>
          <w:color w:val="auto"/>
        </w:rPr>
        <w:t>);</w:t>
      </w:r>
    </w:p>
    <w:p w14:paraId="6A7C52F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10.4. Comunicar ao contratante, no prazo máximo de 72 (setenta e duas) horas que antecede a data da entrega, os motivos que impossibilitem o cumprimento do prazo previsto, com a devida comprovação;</w:t>
      </w:r>
    </w:p>
    <w:p w14:paraId="3E87AF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10.5. Atender às determinações regulares emitidas pelo fiscal ou gestor do contrato ou autoridade superior (</w:t>
      </w:r>
      <w:hyperlink r:id="rId44" w:anchor="art137" w:history="1">
        <w:r w:rsidRPr="00694965">
          <w:rPr>
            <w:rStyle w:val="Hyperlink"/>
            <w:rFonts w:ascii="Century" w:hAnsi="Century"/>
            <w:color w:val="auto"/>
          </w:rPr>
          <w:t>art. 137, II, da Lei n.º 14.133, de 2021</w:t>
        </w:r>
      </w:hyperlink>
      <w:r w:rsidRPr="00694965">
        <w:rPr>
          <w:rFonts w:ascii="Century" w:hAnsi="Century"/>
          <w:color w:val="auto"/>
        </w:rPr>
        <w:t>) e prestar todo esclarecimento ou informação por eles solicitados;</w:t>
      </w:r>
    </w:p>
    <w:p w14:paraId="7665100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1E23C0E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CACC70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w:t>
      </w:r>
      <w:r w:rsidRPr="00694965">
        <w:rPr>
          <w:rFonts w:ascii="Century" w:hAnsi="Century"/>
          <w:color w:val="auto"/>
        </w:rPr>
        <w:lastRenderedPageBreak/>
        <w:t xml:space="preserve">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6B5BE7E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DB6D2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10.10. Comunicar ao Fiscal do contrato, no prazo de 24 (vinte e quatro) horas, qualquer ocorrência anormal ou acidente que se verifique no local da execução do objeto contratual.</w:t>
      </w:r>
    </w:p>
    <w:p w14:paraId="5FF6E62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10.11. Paralisar, por determinação do contratante, qualquer atividade que não esteja sendo executada de acordo com a boa técnica ou que ponha em risco a segurança de pessoas ou bens de terceiros.</w:t>
      </w:r>
    </w:p>
    <w:p w14:paraId="1DE84B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10.12. Manter durante toda a vigência do contrato, em compatibilidade com as obrigações assumidas, todas as condições exigidas para habilitação na licitação; </w:t>
      </w:r>
    </w:p>
    <w:p w14:paraId="73A42A9C"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10.13. Cumprir, durante todo o período de execução do contrato, a reserva de cargos prevista em lei para pessoa com deficiência, para reabilitado da Previdência Social ou para aprendiz, bem como as reservas de cargos previstas na legislação (</w:t>
      </w:r>
      <w:hyperlink r:id="rId45" w:anchor="art116" w:history="1">
        <w:r w:rsidRPr="00694965">
          <w:rPr>
            <w:rStyle w:val="Hyperlink"/>
            <w:rFonts w:ascii="Century" w:hAnsi="Century"/>
            <w:color w:val="auto"/>
          </w:rPr>
          <w:t>art. 116, da Lei n.º 14.133, de 2021</w:t>
        </w:r>
      </w:hyperlink>
      <w:r w:rsidRPr="00694965">
        <w:rPr>
          <w:rFonts w:ascii="Century" w:hAnsi="Century"/>
          <w:color w:val="auto"/>
        </w:rPr>
        <w:t>);</w:t>
      </w:r>
    </w:p>
    <w:p w14:paraId="7C0391B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10.14. Comprovar a reserva de cargos a que se refere a cláusula acima, no prazo fixado pelo fiscal do contrato, com a indicação dos empregados que preencheram as referidas vagas (</w:t>
      </w:r>
      <w:hyperlink r:id="rId46" w:anchor="art116" w:history="1">
        <w:r w:rsidRPr="00694965">
          <w:rPr>
            <w:rStyle w:val="Hyperlink"/>
            <w:rFonts w:ascii="Century" w:hAnsi="Century"/>
            <w:color w:val="auto"/>
          </w:rPr>
          <w:t>art. 116, parágrafo único, da Lei n.º 14.133, de 2021</w:t>
        </w:r>
      </w:hyperlink>
      <w:r w:rsidRPr="00694965">
        <w:rPr>
          <w:rFonts w:ascii="Century" w:hAnsi="Century"/>
          <w:color w:val="auto"/>
        </w:rPr>
        <w:t>);</w:t>
      </w:r>
    </w:p>
    <w:p w14:paraId="2FF9FAD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10.15. Guardar sigilo sobre todas as informações obtidas em decorrência do cumprimento do contrato; </w:t>
      </w:r>
    </w:p>
    <w:p w14:paraId="2417D59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7" w:anchor="art124" w:history="1">
        <w:r w:rsidRPr="00694965">
          <w:rPr>
            <w:rStyle w:val="Hyperlink"/>
            <w:rFonts w:ascii="Century" w:hAnsi="Century"/>
            <w:color w:val="auto"/>
          </w:rPr>
          <w:t>art. 124, II, d, da Lei nº 14.133, de 2021.</w:t>
        </w:r>
      </w:hyperlink>
    </w:p>
    <w:p w14:paraId="416A5F3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10.17. Cumprir, além dos postulados legais vigentes de âmbito federal, estadual ou municipal, as normas de segurança do contratante;</w:t>
      </w:r>
    </w:p>
    <w:p w14:paraId="39AA63B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PRIMEIRA – INFRAÇÕES E SANÇÕES ADMINISTRATIVAS </w:t>
      </w:r>
    </w:p>
    <w:p w14:paraId="58C169E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 Comete infração administrativa, nos termos da </w:t>
      </w:r>
      <w:hyperlink r:id="rId48" w:history="1">
        <w:r w:rsidRPr="00694965">
          <w:rPr>
            <w:rStyle w:val="Hyperlink"/>
            <w:rFonts w:ascii="Century" w:hAnsi="Century"/>
            <w:color w:val="auto"/>
          </w:rPr>
          <w:t>Lei nº 14.133, de 2021</w:t>
        </w:r>
      </w:hyperlink>
      <w:r w:rsidRPr="00694965">
        <w:rPr>
          <w:rFonts w:ascii="Century" w:hAnsi="Century"/>
          <w:color w:val="auto"/>
        </w:rPr>
        <w:t>, o contratado que:</w:t>
      </w:r>
    </w:p>
    <w:p w14:paraId="0F09BD9C"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w:t>
      </w:r>
    </w:p>
    <w:p w14:paraId="03BBBD9A"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 que cause grave dano à Administração ou ao funcionamento dos serviços públicos ou ao interesse coletivo;</w:t>
      </w:r>
    </w:p>
    <w:p w14:paraId="54656BB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total do contrato;</w:t>
      </w:r>
    </w:p>
    <w:p w14:paraId="51E1990E"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ensejar o retardamento da execução ou da entrega do objeto da contratação sem motivo justificado;</w:t>
      </w:r>
    </w:p>
    <w:p w14:paraId="56B97E8F"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apresentar documentação falsa ou prestar declaração falsa durante a execução do contrato;</w:t>
      </w:r>
    </w:p>
    <w:p w14:paraId="253910F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praticar ato fraudulento na execução do contrato;</w:t>
      </w:r>
    </w:p>
    <w:p w14:paraId="194B8AA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comportar-se de modo inidôneo ou cometer fraude de qualquer natureza;</w:t>
      </w:r>
    </w:p>
    <w:p w14:paraId="0211E1E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 xml:space="preserve">praticar ato lesivo previsto no </w:t>
      </w:r>
      <w:hyperlink r:id="rId49" w:anchor="art5" w:history="1">
        <w:r w:rsidRPr="00694965">
          <w:rPr>
            <w:rStyle w:val="Hyperlink"/>
            <w:rFonts w:ascii="Century" w:eastAsia="Arial" w:hAnsi="Century" w:cs="Arial"/>
            <w:sz w:val="20"/>
            <w:szCs w:val="20"/>
          </w:rPr>
          <w:t>art. 5º da Lei nº 12.846, de 1º de agosto de 2013</w:t>
        </w:r>
      </w:hyperlink>
      <w:r w:rsidRPr="00694965">
        <w:rPr>
          <w:rFonts w:ascii="Century" w:eastAsia="Arial" w:hAnsi="Century" w:cs="Arial"/>
          <w:sz w:val="20"/>
          <w:szCs w:val="20"/>
        </w:rPr>
        <w:t>.</w:t>
      </w:r>
    </w:p>
    <w:p w14:paraId="031379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11.2. Serão aplicadas ao contratado que incorrer nas infrações acima descritas as seguintes sanções:</w:t>
      </w:r>
    </w:p>
    <w:p w14:paraId="1D182C1D"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Advertência</w:t>
      </w:r>
      <w:r w:rsidRPr="00694965">
        <w:rPr>
          <w:rFonts w:ascii="Century" w:eastAsia="Arial" w:hAnsi="Century" w:cs="Arial"/>
          <w:sz w:val="20"/>
          <w:szCs w:val="20"/>
        </w:rPr>
        <w:t>, quando o contratado der causa à inexecução parcial do contrato, sempre que não se justificar a imposição de penalidade mais grave (</w:t>
      </w:r>
      <w:hyperlink r:id="rId50" w:anchor="art156§2" w:history="1">
        <w:r w:rsidRPr="00694965">
          <w:rPr>
            <w:rStyle w:val="Hyperlink"/>
            <w:rFonts w:ascii="Century" w:eastAsia="Arial" w:hAnsi="Century" w:cs="Arial"/>
            <w:sz w:val="20"/>
            <w:szCs w:val="20"/>
          </w:rPr>
          <w:t xml:space="preserve">art. 156, §2º, da </w:t>
        </w:r>
        <w:bookmarkStart w:id="36" w:name="_Hlk114504069"/>
        <w:r w:rsidRPr="00694965">
          <w:rPr>
            <w:rStyle w:val="Hyperlink"/>
            <w:rFonts w:ascii="Century" w:eastAsia="Arial" w:hAnsi="Century" w:cs="Arial"/>
            <w:sz w:val="20"/>
            <w:szCs w:val="20"/>
          </w:rPr>
          <w:t>Lei nº 14.133, de 2021</w:t>
        </w:r>
        <w:bookmarkEnd w:id="36"/>
      </w:hyperlink>
      <w:r w:rsidRPr="00694965">
        <w:rPr>
          <w:rFonts w:ascii="Century" w:eastAsia="Arial" w:hAnsi="Century" w:cs="Arial"/>
          <w:sz w:val="20"/>
          <w:szCs w:val="20"/>
        </w:rPr>
        <w:t>);</w:t>
      </w:r>
    </w:p>
    <w:p w14:paraId="43612215"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Impedimento de licitar e contratar</w:t>
      </w:r>
      <w:r w:rsidRPr="00694965">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1" w:anchor="art156§4" w:history="1">
        <w:r w:rsidRPr="00694965">
          <w:rPr>
            <w:rStyle w:val="Hyperlink"/>
            <w:rFonts w:ascii="Century" w:eastAsia="Arial" w:hAnsi="Century" w:cs="Arial"/>
            <w:sz w:val="20"/>
            <w:szCs w:val="20"/>
          </w:rPr>
          <w:t>art. 156, § 4º, da Lei nº 14.133, de 2021</w:t>
        </w:r>
      </w:hyperlink>
      <w:r w:rsidRPr="00694965">
        <w:rPr>
          <w:rFonts w:ascii="Century" w:eastAsia="Arial" w:hAnsi="Century" w:cs="Arial"/>
          <w:sz w:val="20"/>
          <w:szCs w:val="20"/>
        </w:rPr>
        <w:t>);</w:t>
      </w:r>
    </w:p>
    <w:p w14:paraId="006551C1"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lastRenderedPageBreak/>
        <w:t>Declaração de inidoneidade para licitar e contratar</w:t>
      </w:r>
      <w:r w:rsidRPr="00694965">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2" w:anchor="art156§5" w:history="1">
        <w:r w:rsidRPr="00694965">
          <w:rPr>
            <w:rStyle w:val="Hyperlink"/>
            <w:rFonts w:ascii="Century" w:eastAsia="Arial" w:hAnsi="Century" w:cs="Arial"/>
            <w:sz w:val="20"/>
            <w:szCs w:val="20"/>
          </w:rPr>
          <w:t>art. 156, §5º, da Lei nº 14.133, de 2021</w:t>
        </w:r>
      </w:hyperlink>
      <w:r w:rsidRPr="00694965">
        <w:rPr>
          <w:rFonts w:ascii="Century" w:eastAsia="Arial" w:hAnsi="Century" w:cs="Arial"/>
          <w:sz w:val="20"/>
          <w:szCs w:val="20"/>
        </w:rPr>
        <w:t>).</w:t>
      </w:r>
    </w:p>
    <w:p w14:paraId="49FE0F96"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 xml:space="preserve">Multa: </w:t>
      </w:r>
      <w:r w:rsidRPr="00694965">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2A8C9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11.3. A aplicação das sanções previstas neste Contrato não exclui, em hipótese alguma, a obrigação de reparação integral do dano causado ao Contratante (</w:t>
      </w:r>
      <w:hyperlink r:id="rId53" w:anchor="art156§9" w:history="1">
        <w:r w:rsidRPr="00694965">
          <w:rPr>
            <w:rStyle w:val="Hyperlink"/>
            <w:rFonts w:ascii="Century" w:hAnsi="Century"/>
            <w:color w:val="auto"/>
          </w:rPr>
          <w:t>art. 156, §9º, da Lei nº 14.133, de 2021</w:t>
        </w:r>
      </w:hyperlink>
      <w:r w:rsidRPr="00694965">
        <w:rPr>
          <w:rFonts w:ascii="Century" w:hAnsi="Century"/>
          <w:color w:val="auto"/>
        </w:rPr>
        <w:t>)</w:t>
      </w:r>
    </w:p>
    <w:p w14:paraId="10418473"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11.3.1. Todas as sanções previstas neste Contrato poderão ser aplicadas cumulativamente com a multa (</w:t>
      </w:r>
      <w:hyperlink r:id="rId54" w:anchor="art156§7" w:history="1">
        <w:r w:rsidRPr="00694965">
          <w:rPr>
            <w:rStyle w:val="Hyperlink"/>
            <w:rFonts w:ascii="Century" w:hAnsi="Century"/>
            <w:color w:val="auto"/>
          </w:rPr>
          <w:t>art. 156, §7º, da Lei nº 14.133, de 2021</w:t>
        </w:r>
      </w:hyperlink>
      <w:r w:rsidRPr="00694965">
        <w:rPr>
          <w:rFonts w:ascii="Century" w:hAnsi="Century"/>
          <w:color w:val="auto"/>
        </w:rPr>
        <w:t>).</w:t>
      </w:r>
    </w:p>
    <w:p w14:paraId="3C82E1D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11.3.2. Antes da aplicação da multa será facultada a defesa do interessado no prazo de 15 (quinze) dias úteis, contado da data de sua intimação (</w:t>
      </w:r>
      <w:hyperlink r:id="rId55" w:anchor="art157" w:history="1">
        <w:r w:rsidRPr="00694965">
          <w:rPr>
            <w:rStyle w:val="Hyperlink"/>
            <w:rFonts w:ascii="Century" w:hAnsi="Century"/>
            <w:color w:val="auto"/>
          </w:rPr>
          <w:t>art. 157, da Lei nº 14.133, de 2021</w:t>
        </w:r>
      </w:hyperlink>
      <w:r w:rsidRPr="00694965">
        <w:rPr>
          <w:rFonts w:ascii="Century" w:hAnsi="Century"/>
          <w:color w:val="auto"/>
        </w:rPr>
        <w:t>)</w:t>
      </w:r>
    </w:p>
    <w:p w14:paraId="041E68B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6" w:anchor="art156§8" w:history="1">
        <w:r w:rsidRPr="00694965">
          <w:rPr>
            <w:rStyle w:val="Hyperlink"/>
            <w:rFonts w:ascii="Century" w:hAnsi="Century"/>
            <w:color w:val="auto"/>
          </w:rPr>
          <w:t>art. 156, §8º, da Lei nº 14.133, de 2021</w:t>
        </w:r>
      </w:hyperlink>
      <w:r w:rsidRPr="00694965">
        <w:rPr>
          <w:rFonts w:ascii="Century" w:hAnsi="Century"/>
          <w:color w:val="auto"/>
        </w:rPr>
        <w:t>).</w:t>
      </w:r>
    </w:p>
    <w:p w14:paraId="1DA51BFD"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11.3.4. Previamente ao encaminhamento à cobrança judicial, a multa poderá ser recolhida administrativamente no prazo máximo de </w:t>
      </w:r>
      <w:r w:rsidRPr="00694965">
        <w:rPr>
          <w:rFonts w:ascii="Century" w:hAnsi="Century"/>
          <w:i/>
          <w:iCs/>
          <w:color w:val="auto"/>
        </w:rPr>
        <w:t xml:space="preserve">XX (XXXX) </w:t>
      </w:r>
      <w:r w:rsidRPr="00694965">
        <w:rPr>
          <w:rFonts w:ascii="Century" w:hAnsi="Century"/>
          <w:color w:val="auto"/>
        </w:rPr>
        <w:t>dias, a contar da data do recebimento da comunicação enviada pela autoridade competente.</w:t>
      </w:r>
      <w:bookmarkStart w:id="37" w:name="_Hlk78351618"/>
      <w:bookmarkEnd w:id="37"/>
    </w:p>
    <w:p w14:paraId="622F80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11.4. A aplicação das sanções realizar-se-á em processo administrativo que assegure o contraditório e a ampla defesa ao Contratado, observando-se o procedimento previsto no </w:t>
      </w:r>
      <w:r w:rsidRPr="00694965">
        <w:rPr>
          <w:rFonts w:ascii="Century" w:hAnsi="Century"/>
          <w:b/>
          <w:bCs/>
          <w:color w:val="auto"/>
        </w:rPr>
        <w:t xml:space="preserve">caput </w:t>
      </w:r>
      <w:r w:rsidRPr="00694965">
        <w:rPr>
          <w:rFonts w:ascii="Century" w:hAnsi="Century"/>
          <w:color w:val="auto"/>
        </w:rPr>
        <w:t xml:space="preserve">e parágrafos do </w:t>
      </w:r>
      <w:hyperlink r:id="rId57" w:anchor="art158" w:history="1">
        <w:r w:rsidRPr="00694965">
          <w:rPr>
            <w:rStyle w:val="Hyperlink"/>
            <w:rFonts w:ascii="Century" w:hAnsi="Century"/>
            <w:color w:val="auto"/>
          </w:rPr>
          <w:t>art. 158 da Lei nº 14.133, de 2021</w:t>
        </w:r>
      </w:hyperlink>
      <w:r w:rsidRPr="00694965">
        <w:rPr>
          <w:rFonts w:ascii="Century" w:hAnsi="Century"/>
          <w:color w:val="auto"/>
        </w:rPr>
        <w:t>, para as penalidades de impedimento de licitar e contratar e de declaração de inidoneidade para licitar ou contratar.</w:t>
      </w:r>
    </w:p>
    <w:p w14:paraId="534F01C1" w14:textId="77777777" w:rsidR="00916D13" w:rsidRPr="00694965" w:rsidRDefault="00916D13" w:rsidP="00040619">
      <w:pPr>
        <w:pStyle w:val="Nivel2"/>
        <w:numPr>
          <w:ilvl w:val="1"/>
          <w:numId w:val="8"/>
        </w:numPr>
        <w:spacing w:before="0" w:after="0" w:line="240" w:lineRule="auto"/>
        <w:ind w:left="0" w:firstLine="0"/>
        <w:rPr>
          <w:rFonts w:ascii="Century" w:hAnsi="Century"/>
          <w:color w:val="auto"/>
        </w:rPr>
      </w:pPr>
      <w:r w:rsidRPr="00694965">
        <w:rPr>
          <w:rFonts w:ascii="Century" w:hAnsi="Century"/>
          <w:color w:val="auto"/>
        </w:rPr>
        <w:t>Na aplicação das sanções serão considerados (</w:t>
      </w:r>
      <w:hyperlink r:id="rId58" w:anchor="art156§1" w:history="1">
        <w:r w:rsidRPr="00694965">
          <w:rPr>
            <w:rStyle w:val="Hyperlink"/>
            <w:rFonts w:ascii="Century" w:hAnsi="Century"/>
            <w:color w:val="auto"/>
          </w:rPr>
          <w:t>art. 156, §1º, da Lei nº 14.133, de 2021</w:t>
        </w:r>
      </w:hyperlink>
      <w:r w:rsidRPr="00694965">
        <w:rPr>
          <w:rFonts w:ascii="Century" w:hAnsi="Century"/>
          <w:color w:val="auto"/>
        </w:rPr>
        <w:t>):</w:t>
      </w:r>
    </w:p>
    <w:p w14:paraId="19031CF6"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natureza e a gravidade da infração cometida;</w:t>
      </w:r>
    </w:p>
    <w:p w14:paraId="277AC6A9"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peculiaridades do caso concreto;</w:t>
      </w:r>
    </w:p>
    <w:p w14:paraId="2C240B33"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circunstâncias agravantes ou atenuantes;</w:t>
      </w:r>
    </w:p>
    <w:p w14:paraId="7DCE7A24"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os danos que dela provierem para o Contratante;</w:t>
      </w:r>
    </w:p>
    <w:p w14:paraId="7530B661"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implantação ou o aperfeiçoamento de programa de integridade, conforme normas e orientações dos órgãos de controle.</w:t>
      </w:r>
    </w:p>
    <w:p w14:paraId="68D198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11.6. Os atos previstos como infrações administrativas na </w:t>
      </w:r>
      <w:hyperlink r:id="rId59" w:history="1">
        <w:r w:rsidRPr="00694965">
          <w:rPr>
            <w:rStyle w:val="Hyperlink"/>
            <w:rFonts w:ascii="Century" w:hAnsi="Century"/>
            <w:color w:val="auto"/>
          </w:rPr>
          <w:t>Lei nº 14.133, de 2021</w:t>
        </w:r>
      </w:hyperlink>
      <w:r w:rsidRPr="00694965">
        <w:rPr>
          <w:rFonts w:ascii="Century" w:hAnsi="Century"/>
          <w:color w:val="auto"/>
        </w:rPr>
        <w:t xml:space="preserve">, ou em outras leis relacionadas a licitações e contratos da Administração Pública que também sejam tipificados como atos lesivos na </w:t>
      </w:r>
      <w:hyperlink r:id="rId60" w:history="1">
        <w:r w:rsidRPr="00694965">
          <w:rPr>
            <w:rStyle w:val="Hyperlink"/>
            <w:rFonts w:ascii="Century" w:hAnsi="Century"/>
            <w:color w:val="auto"/>
          </w:rPr>
          <w:t>Lei nº 12.846, de 2013</w:t>
        </w:r>
      </w:hyperlink>
      <w:r w:rsidRPr="00694965">
        <w:rPr>
          <w:rFonts w:ascii="Century" w:hAnsi="Century"/>
          <w:color w:val="auto"/>
        </w:rPr>
        <w:t>, serão apurados e julgados conjuntamente, nos mesmos autos, observados o rito procedimental e autoridade competente definidos na referida Lei (</w:t>
      </w:r>
      <w:hyperlink r:id="rId61" w:history="1">
        <w:r w:rsidRPr="00694965">
          <w:rPr>
            <w:rStyle w:val="Hyperlink"/>
            <w:rFonts w:ascii="Century" w:hAnsi="Century"/>
            <w:color w:val="auto"/>
          </w:rPr>
          <w:t>art. 159</w:t>
        </w:r>
      </w:hyperlink>
      <w:r w:rsidRPr="00694965">
        <w:rPr>
          <w:rFonts w:ascii="Century" w:hAnsi="Century"/>
          <w:color w:val="auto"/>
        </w:rPr>
        <w:t>).</w:t>
      </w:r>
    </w:p>
    <w:p w14:paraId="4BD285AA"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2" w:anchor="art160" w:history="1">
        <w:r w:rsidRPr="00694965">
          <w:rPr>
            <w:rStyle w:val="Hyperlink"/>
            <w:rFonts w:ascii="Century" w:hAnsi="Century"/>
            <w:color w:val="auto"/>
          </w:rPr>
          <w:t>art. 160, da Lei nº 14.133, de 2021</w:t>
        </w:r>
      </w:hyperlink>
      <w:r w:rsidRPr="00694965">
        <w:rPr>
          <w:rFonts w:ascii="Century" w:hAnsi="Century"/>
          <w:color w:val="auto"/>
        </w:rPr>
        <w:t>).</w:t>
      </w:r>
    </w:p>
    <w:p w14:paraId="665E975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3" w:anchor="art161" w:history="1">
        <w:r w:rsidRPr="00694965">
          <w:rPr>
            <w:rStyle w:val="Hyperlink"/>
            <w:rFonts w:ascii="Century" w:hAnsi="Century"/>
            <w:color w:val="auto"/>
          </w:rPr>
          <w:t>Art. 161, da Lei nº 14.133, de 2021</w:t>
        </w:r>
      </w:hyperlink>
      <w:r w:rsidRPr="00694965">
        <w:rPr>
          <w:rFonts w:ascii="Century" w:hAnsi="Century"/>
          <w:color w:val="auto"/>
        </w:rPr>
        <w:t>).</w:t>
      </w:r>
    </w:p>
    <w:p w14:paraId="55E08A2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lastRenderedPageBreak/>
        <w:t xml:space="preserve">11.9. As sanções de impedimento de licitar e contratar e declaração de inidoneidade para licitar ou contratar são passíveis de reabilitação na forma do </w:t>
      </w:r>
      <w:hyperlink r:id="rId64" w:anchor="163" w:history="1">
        <w:r w:rsidRPr="00694965">
          <w:rPr>
            <w:rStyle w:val="Hyperlink"/>
            <w:rFonts w:ascii="Century" w:hAnsi="Century"/>
            <w:color w:val="auto"/>
          </w:rPr>
          <w:t>art. 163 da Lei nº 14.133/21</w:t>
        </w:r>
      </w:hyperlink>
      <w:r w:rsidRPr="00694965">
        <w:rPr>
          <w:rFonts w:ascii="Century" w:hAnsi="Century"/>
          <w:color w:val="auto"/>
        </w:rPr>
        <w:t>.</w:t>
      </w:r>
    </w:p>
    <w:p w14:paraId="222087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5" w:history="1">
        <w:r w:rsidRPr="00694965">
          <w:rPr>
            <w:rStyle w:val="Hyperlink"/>
            <w:rFonts w:ascii="Century" w:hAnsi="Century"/>
            <w:color w:val="auto"/>
          </w:rPr>
          <w:t>Normativa SEGES/ME nº 26, de 13 de abril de 2022</w:t>
        </w:r>
      </w:hyperlink>
      <w:r w:rsidRPr="00694965">
        <w:rPr>
          <w:rFonts w:ascii="Century" w:hAnsi="Century"/>
          <w:color w:val="auto"/>
        </w:rPr>
        <w:t xml:space="preserve">. </w:t>
      </w:r>
    </w:p>
    <w:p w14:paraId="6A3D564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CLÁUSULA DÉCIMA SEGUNDA – DA EXTINÇÃO CONTRATUAL (art. 92, XIX)</w:t>
      </w:r>
    </w:p>
    <w:p w14:paraId="4E24703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12.1. O contrato poderá ser extinto antes de cumpridas as obrigações nele estipuladas, ou antes do prazo nele fixado, por algum dos motivos previstos no </w:t>
      </w:r>
      <w:hyperlink r:id="rId66" w:anchor="art137" w:history="1">
        <w:r w:rsidRPr="00694965">
          <w:rPr>
            <w:rStyle w:val="Hyperlink"/>
            <w:rFonts w:ascii="Century" w:hAnsi="Century"/>
            <w:color w:val="auto"/>
          </w:rPr>
          <w:t>artigo 137 da Lei nº 14.133/21</w:t>
        </w:r>
      </w:hyperlink>
      <w:r w:rsidRPr="00694965">
        <w:rPr>
          <w:rFonts w:ascii="Century" w:hAnsi="Century"/>
          <w:color w:val="auto"/>
        </w:rPr>
        <w:t>, bem como amigavelmente, assegurados o contraditório e a ampla defesa.</w:t>
      </w:r>
    </w:p>
    <w:p w14:paraId="66F18FD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12.1.1. Nesta hipótese, aplicam-se também os </w:t>
      </w:r>
      <w:hyperlink r:id="rId67" w:anchor="art138" w:history="1">
        <w:r w:rsidRPr="00694965">
          <w:rPr>
            <w:rStyle w:val="Hyperlink"/>
            <w:rFonts w:ascii="Century" w:hAnsi="Century"/>
            <w:color w:val="auto"/>
          </w:rPr>
          <w:t>artigos 138 e 139 da mesma Lei</w:t>
        </w:r>
      </w:hyperlink>
      <w:r w:rsidRPr="00694965">
        <w:rPr>
          <w:rFonts w:ascii="Century" w:hAnsi="Century"/>
          <w:color w:val="auto"/>
        </w:rPr>
        <w:t>.</w:t>
      </w:r>
    </w:p>
    <w:p w14:paraId="5C28559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12.1.2. A alteração social ou a modificação da finalidade ou da estrutura da empresa não ensejará a extinção se não restringir sua capacidade de concluir o contrato.</w:t>
      </w:r>
    </w:p>
    <w:p w14:paraId="12677E6F" w14:textId="77777777" w:rsidR="00916D13" w:rsidRPr="00694965" w:rsidRDefault="00916D13" w:rsidP="00694965">
      <w:pPr>
        <w:pStyle w:val="Nivel4"/>
        <w:spacing w:before="0" w:after="0" w:line="240" w:lineRule="auto"/>
        <w:ind w:left="0"/>
        <w:rPr>
          <w:rFonts w:ascii="Century" w:hAnsi="Century"/>
        </w:rPr>
      </w:pPr>
      <w:r w:rsidRPr="00694965">
        <w:rPr>
          <w:rFonts w:ascii="Century" w:hAnsi="Century"/>
        </w:rPr>
        <w:t xml:space="preserve">     12.1.2.1. Se a operação implicar mudança da pessoa jurídica contratada, deverá ser formalizado termo aditivo para alteração subjetiva.</w:t>
      </w:r>
    </w:p>
    <w:p w14:paraId="276A2B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termo de extinção, sempre que possível, será precedido:</w:t>
      </w:r>
    </w:p>
    <w:p w14:paraId="2F097E8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12.2.1. Balanço dos eventos contratuais já cumpridos ou parcialmente cumpridos;</w:t>
      </w:r>
    </w:p>
    <w:p w14:paraId="1A46EF4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12.2.2. Relação dos pagamentos já efetuados e ainda devidos;</w:t>
      </w:r>
    </w:p>
    <w:p w14:paraId="2E577860"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12.2.3. Indenizações e multas.</w:t>
      </w:r>
    </w:p>
    <w:p w14:paraId="6CB1CA1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8" w:anchor="art131">
        <w:r w:rsidRPr="00694965">
          <w:rPr>
            <w:rStyle w:val="Hyperlink"/>
            <w:rFonts w:ascii="Century" w:hAnsi="Century"/>
            <w:color w:val="auto"/>
          </w:rPr>
          <w:t xml:space="preserve">art. 131, </w:t>
        </w:r>
        <w:r w:rsidRPr="00694965">
          <w:rPr>
            <w:rStyle w:val="Hyperlink"/>
            <w:rFonts w:ascii="Century" w:hAnsi="Century"/>
            <w:i/>
            <w:iCs/>
            <w:color w:val="auto"/>
          </w:rPr>
          <w:t xml:space="preserve">caput, </w:t>
        </w:r>
        <w:r w:rsidRPr="00694965">
          <w:rPr>
            <w:rStyle w:val="Hyperlink"/>
            <w:rFonts w:ascii="Century" w:hAnsi="Century"/>
            <w:color w:val="auto"/>
          </w:rPr>
          <w:t>da Lei n.º 14.133, de 2021</w:t>
        </w:r>
      </w:hyperlink>
      <w:r w:rsidRPr="00694965">
        <w:rPr>
          <w:rFonts w:ascii="Century" w:hAnsi="Century"/>
          <w:color w:val="auto"/>
        </w:rPr>
        <w:t xml:space="preserve">). </w:t>
      </w:r>
    </w:p>
    <w:p w14:paraId="7BA214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7655DE74"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TERCEIRA – FISCALIZAÇÃO </w:t>
      </w:r>
    </w:p>
    <w:p w14:paraId="57440293"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sz w:val="20"/>
          <w:szCs w:val="20"/>
        </w:rPr>
        <w:t xml:space="preserve">13.1. </w:t>
      </w:r>
      <w:r w:rsidRPr="00694965">
        <w:rPr>
          <w:rFonts w:ascii="Century" w:hAnsi="Century"/>
          <w:sz w:val="20"/>
          <w:szCs w:val="20"/>
        </w:rPr>
        <w:t xml:space="preserve">O acompanhamento e fiscalização </w:t>
      </w:r>
      <w:r w:rsidRPr="00694965">
        <w:rPr>
          <w:rFonts w:ascii="Century" w:eastAsia="Times New Roman" w:hAnsi="Century"/>
          <w:sz w:val="20"/>
          <w:szCs w:val="20"/>
        </w:rPr>
        <w:t xml:space="preserve">dos instrumentos contratuais firmados com a CONTRATADA, </w:t>
      </w:r>
      <w:r w:rsidRPr="00694965">
        <w:rPr>
          <w:rFonts w:ascii="Century" w:hAnsi="Century"/>
          <w:sz w:val="20"/>
          <w:szCs w:val="20"/>
        </w:rPr>
        <w:t>será realizada por 1 (um) ou mais fiscais, representantes da Administração especialmente designados conforme requisitos estabelecidos </w:t>
      </w:r>
      <w:r w:rsidRPr="00694965">
        <w:rPr>
          <w:rFonts w:ascii="Century" w:eastAsia="Times New Roman" w:hAnsi="Century"/>
          <w:sz w:val="20"/>
          <w:szCs w:val="20"/>
        </w:rPr>
        <w:t>nos artigos 21 a 24 do Decreto n° 11.246/22</w:t>
      </w:r>
      <w:r w:rsidRPr="00694965">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672393B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1026D97E"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QUARTA – DOS CASOS OMISSOS </w:t>
      </w:r>
    </w:p>
    <w:p w14:paraId="3D725F8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Os casos omissos serão decididos pelo contratante, segundo as disposições contidas na Lei </w:t>
      </w:r>
      <w:hyperlink r:id="rId69" w:history="1">
        <w:r w:rsidRPr="00694965">
          <w:rPr>
            <w:rStyle w:val="Hyperlink"/>
            <w:rFonts w:ascii="Century" w:hAnsi="Century"/>
            <w:color w:val="auto"/>
          </w:rPr>
          <w:t>nº 14.133, de 2021</w:t>
        </w:r>
      </w:hyperlink>
      <w:r w:rsidRPr="00694965">
        <w:rPr>
          <w:rFonts w:ascii="Century" w:hAnsi="Century"/>
          <w:color w:val="auto"/>
        </w:rPr>
        <w:t xml:space="preserve">, e demais normas federais aplicáveis e, subsidiariamente, segundo as disposições contidas na </w:t>
      </w:r>
      <w:hyperlink r:id="rId70" w:history="1">
        <w:r w:rsidRPr="00694965">
          <w:rPr>
            <w:rStyle w:val="Hyperlink"/>
            <w:rFonts w:ascii="Century" w:hAnsi="Century"/>
            <w:color w:val="auto"/>
          </w:rPr>
          <w:t>Lei nº 8.078, de 1990 – Código de Defesa do Consumidor</w:t>
        </w:r>
      </w:hyperlink>
      <w:r w:rsidRPr="00694965">
        <w:rPr>
          <w:rFonts w:ascii="Century" w:hAnsi="Century"/>
          <w:color w:val="auto"/>
        </w:rPr>
        <w:t xml:space="preserve"> – e normas e princípios gerais dos contratos.</w:t>
      </w:r>
    </w:p>
    <w:p w14:paraId="67C7DD6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QUINTA – ALTERAÇÕES </w:t>
      </w:r>
    </w:p>
    <w:p w14:paraId="798612C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15.1. Eventuais alterações contratuais reger-se-ão pela disciplina dos </w:t>
      </w:r>
      <w:hyperlink r:id="rId71" w:anchor="art124" w:history="1">
        <w:r w:rsidRPr="00694965">
          <w:rPr>
            <w:rStyle w:val="Hyperlink"/>
            <w:rFonts w:ascii="Century" w:hAnsi="Century"/>
            <w:color w:val="auto"/>
          </w:rPr>
          <w:t>arts. 124 e seguintes da Lei nº 14.133, de 2021</w:t>
        </w:r>
      </w:hyperlink>
      <w:r w:rsidRPr="00694965">
        <w:rPr>
          <w:rFonts w:ascii="Century" w:hAnsi="Century"/>
          <w:color w:val="auto"/>
        </w:rPr>
        <w:t>.</w:t>
      </w:r>
    </w:p>
    <w:p w14:paraId="278A81D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15.2. O contratado é obrigado a aceitar, nas mesmas condições contratuais, os acréscimos ou supressões que se fizerem necessários, até o limite de 25% (vinte e cinco por cento) do valor inicial atualizado do contrato.</w:t>
      </w:r>
    </w:p>
    <w:p w14:paraId="07A47F4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2D28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15.4. Registros que não caracterizam alteração do contrato podem ser realizados por simples apostila, dispensada a celebração de termo aditivo, na forma do </w:t>
      </w:r>
      <w:hyperlink r:id="rId72" w:anchor="art136" w:history="1">
        <w:r w:rsidRPr="00694965">
          <w:rPr>
            <w:rStyle w:val="Hyperlink"/>
            <w:rFonts w:ascii="Century" w:hAnsi="Century"/>
            <w:color w:val="auto"/>
          </w:rPr>
          <w:t>art. 136 da Lei nº 14.133, de 2021</w:t>
        </w:r>
      </w:hyperlink>
      <w:r w:rsidRPr="00694965">
        <w:rPr>
          <w:rFonts w:ascii="Century" w:hAnsi="Century"/>
          <w:color w:val="auto"/>
        </w:rPr>
        <w:t>.</w:t>
      </w:r>
    </w:p>
    <w:p w14:paraId="28A75CD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SEXTA – PUBLICAÇÃO </w:t>
      </w:r>
    </w:p>
    <w:p w14:paraId="37A210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16.1. Incumbirá ao CONTRATANTE divulgar o presente instrumento no Portal Nacional de Contratações Públicas (PNCP), na forma prevista no </w:t>
      </w:r>
      <w:hyperlink r:id="rId73" w:anchor="art94" w:history="1">
        <w:r w:rsidRPr="00694965">
          <w:rPr>
            <w:rStyle w:val="Hyperlink"/>
            <w:rFonts w:ascii="Century" w:hAnsi="Century"/>
            <w:color w:val="auto"/>
          </w:rPr>
          <w:t>art. 94 da Lei 14.133, de 2021</w:t>
        </w:r>
      </w:hyperlink>
      <w:r w:rsidRPr="00694965">
        <w:rPr>
          <w:rFonts w:ascii="Century" w:hAnsi="Century"/>
          <w:color w:val="auto"/>
        </w:rPr>
        <w:t xml:space="preserve">, bem como no respectivo sítio oficial na Internet, em atenção ao art. 91, </w:t>
      </w:r>
      <w:r w:rsidRPr="00694965">
        <w:rPr>
          <w:rFonts w:ascii="Century" w:hAnsi="Century"/>
          <w:i/>
          <w:color w:val="auto"/>
        </w:rPr>
        <w:t>caput,</w:t>
      </w:r>
      <w:r w:rsidRPr="00694965">
        <w:rPr>
          <w:rFonts w:ascii="Century" w:hAnsi="Century"/>
          <w:color w:val="auto"/>
        </w:rPr>
        <w:t xml:space="preserve"> da Lei n.º 14.133, de 2021, e ao </w:t>
      </w:r>
      <w:hyperlink r:id="rId74" w:anchor="art8§2" w:history="1">
        <w:r w:rsidRPr="00694965">
          <w:rPr>
            <w:rStyle w:val="Hyperlink"/>
            <w:rFonts w:ascii="Century" w:hAnsi="Century"/>
            <w:color w:val="auto"/>
          </w:rPr>
          <w:t>art. 8º, §2º, da Lei n. 12.527, de 2011</w:t>
        </w:r>
      </w:hyperlink>
      <w:r w:rsidRPr="00694965">
        <w:rPr>
          <w:rFonts w:ascii="Century" w:hAnsi="Century"/>
          <w:color w:val="auto"/>
        </w:rPr>
        <w:t xml:space="preserve">, c/c </w:t>
      </w:r>
      <w:hyperlink r:id="rId75" w:anchor="art7§3" w:history="1">
        <w:r w:rsidRPr="00694965">
          <w:rPr>
            <w:rStyle w:val="Hyperlink"/>
            <w:rFonts w:ascii="Century" w:hAnsi="Century"/>
            <w:color w:val="auto"/>
          </w:rPr>
          <w:t>art. 7º, §3º, inciso V, do Decreto n. 7.724, de 2012</w:t>
        </w:r>
      </w:hyperlink>
      <w:r w:rsidRPr="00694965">
        <w:rPr>
          <w:rFonts w:ascii="Century" w:hAnsi="Century"/>
          <w:color w:val="auto"/>
        </w:rPr>
        <w:t>.</w:t>
      </w:r>
    </w:p>
    <w:p w14:paraId="5F7157D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SÉTIMA – FORO </w:t>
      </w:r>
    </w:p>
    <w:p w14:paraId="1A441FA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27F6B97" w14:textId="77777777" w:rsidR="00916D13" w:rsidRPr="00694965" w:rsidRDefault="00916D13" w:rsidP="00694965">
      <w:pPr>
        <w:spacing w:after="0" w:line="240" w:lineRule="auto"/>
        <w:jc w:val="both"/>
        <w:rPr>
          <w:rFonts w:ascii="Century" w:hAnsi="Century" w:cs="Arial"/>
          <w:sz w:val="20"/>
          <w:szCs w:val="20"/>
        </w:rPr>
      </w:pPr>
    </w:p>
    <w:p w14:paraId="2D4F477D" w14:textId="48AD6745"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RIO LARGO/AL, XX de XXXXXX de 202</w:t>
      </w:r>
      <w:r w:rsidR="000B4396">
        <w:rPr>
          <w:rFonts w:ascii="Century" w:hAnsi="Century" w:cs="Arial"/>
          <w:sz w:val="20"/>
          <w:szCs w:val="20"/>
        </w:rPr>
        <w:t>6</w:t>
      </w:r>
      <w:r w:rsidRPr="00694965">
        <w:rPr>
          <w:rFonts w:ascii="Century" w:hAnsi="Century" w:cs="Arial"/>
          <w:sz w:val="20"/>
          <w:szCs w:val="20"/>
        </w:rPr>
        <w:t>.</w:t>
      </w:r>
    </w:p>
    <w:p w14:paraId="557652C3"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______________________________</w:t>
      </w:r>
    </w:p>
    <w:p w14:paraId="3751E034"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Representante legal do CONTRATANTE</w:t>
      </w:r>
    </w:p>
    <w:p w14:paraId="5B12EACE" w14:textId="77777777" w:rsidR="00916D13" w:rsidRPr="00694965" w:rsidRDefault="00916D13" w:rsidP="00694965">
      <w:pPr>
        <w:spacing w:after="0" w:line="240" w:lineRule="auto"/>
        <w:ind w:firstLine="567"/>
        <w:jc w:val="center"/>
        <w:rPr>
          <w:rFonts w:ascii="Century" w:hAnsi="Century" w:cs="Arial"/>
          <w:bCs/>
          <w:sz w:val="20"/>
          <w:szCs w:val="20"/>
        </w:rPr>
      </w:pPr>
    </w:p>
    <w:p w14:paraId="7FC6B859"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sz w:val="20"/>
          <w:szCs w:val="20"/>
        </w:rPr>
        <w:t>_______________________________</w:t>
      </w:r>
    </w:p>
    <w:p w14:paraId="059B3488"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bCs/>
          <w:sz w:val="20"/>
          <w:szCs w:val="20"/>
        </w:rPr>
        <w:t>Representante</w:t>
      </w:r>
      <w:r w:rsidRPr="00694965">
        <w:rPr>
          <w:rFonts w:ascii="Century" w:hAnsi="Century" w:cs="Arial"/>
          <w:sz w:val="20"/>
          <w:szCs w:val="20"/>
        </w:rPr>
        <w:t xml:space="preserve"> legal do CONTRATADO</w:t>
      </w:r>
    </w:p>
    <w:p w14:paraId="2E3B052C" w14:textId="77777777" w:rsidR="00916D13" w:rsidRPr="00694965" w:rsidRDefault="00916D13" w:rsidP="00694965">
      <w:pPr>
        <w:spacing w:after="0" w:line="240" w:lineRule="auto"/>
        <w:ind w:firstLine="567"/>
        <w:jc w:val="both"/>
        <w:rPr>
          <w:rFonts w:ascii="Century" w:hAnsi="Century" w:cs="Arial"/>
          <w:sz w:val="20"/>
          <w:szCs w:val="20"/>
        </w:rPr>
      </w:pPr>
      <w:r w:rsidRPr="00694965">
        <w:rPr>
          <w:rFonts w:ascii="Century" w:hAnsi="Century" w:cs="Arial"/>
          <w:sz w:val="20"/>
          <w:szCs w:val="20"/>
        </w:rPr>
        <w:t>TESTEMUNHAS:</w:t>
      </w:r>
    </w:p>
    <w:p w14:paraId="29423291" w14:textId="77777777" w:rsidR="00916D13" w:rsidRPr="00694965" w:rsidRDefault="00916D13" w:rsidP="00694965">
      <w:pPr>
        <w:spacing w:after="0" w:line="240" w:lineRule="auto"/>
        <w:ind w:firstLine="567"/>
        <w:rPr>
          <w:rFonts w:ascii="Century" w:hAnsi="Century" w:cs="Arial"/>
          <w:sz w:val="20"/>
          <w:szCs w:val="20"/>
        </w:rPr>
      </w:pPr>
      <w:r w:rsidRPr="00694965">
        <w:rPr>
          <w:rFonts w:ascii="Century" w:hAnsi="Century" w:cs="Arial"/>
          <w:sz w:val="20"/>
          <w:szCs w:val="20"/>
        </w:rPr>
        <w:t>1-</w:t>
      </w:r>
    </w:p>
    <w:p w14:paraId="3AA46021" w14:textId="2A511705" w:rsidR="00683607" w:rsidRPr="00694965" w:rsidRDefault="00916D13" w:rsidP="00694965">
      <w:pPr>
        <w:spacing w:after="0" w:line="240" w:lineRule="auto"/>
        <w:ind w:firstLine="567"/>
        <w:rPr>
          <w:rFonts w:ascii="Century" w:hAnsi="Century"/>
          <w:sz w:val="20"/>
          <w:szCs w:val="20"/>
        </w:rPr>
      </w:pPr>
      <w:r w:rsidRPr="00694965">
        <w:rPr>
          <w:rFonts w:ascii="Century" w:hAnsi="Century" w:cs="Arial"/>
          <w:sz w:val="20"/>
          <w:szCs w:val="20"/>
        </w:rPr>
        <w:t>2-</w:t>
      </w:r>
    </w:p>
    <w:p w14:paraId="128EBA79" w14:textId="77777777" w:rsidR="00340E10" w:rsidRPr="00694965" w:rsidRDefault="00340E10" w:rsidP="00694965">
      <w:pPr>
        <w:spacing w:after="0" w:line="240" w:lineRule="auto"/>
        <w:ind w:firstLine="567"/>
        <w:rPr>
          <w:rFonts w:ascii="Century" w:hAnsi="Century"/>
          <w:sz w:val="20"/>
          <w:szCs w:val="20"/>
        </w:rPr>
      </w:pPr>
    </w:p>
    <w:p w14:paraId="4313FF2F" w14:textId="77777777" w:rsidR="00340E10" w:rsidRPr="00694965" w:rsidRDefault="00340E10" w:rsidP="00694965">
      <w:pPr>
        <w:spacing w:after="0" w:line="240" w:lineRule="auto"/>
        <w:ind w:firstLine="567"/>
        <w:rPr>
          <w:rFonts w:ascii="Century" w:hAnsi="Century"/>
          <w:sz w:val="20"/>
          <w:szCs w:val="20"/>
        </w:rPr>
      </w:pPr>
    </w:p>
    <w:p w14:paraId="4561C6FF" w14:textId="77777777" w:rsidR="00340E10" w:rsidRPr="00694965" w:rsidRDefault="00340E10" w:rsidP="00694965">
      <w:pPr>
        <w:spacing w:after="0" w:line="240" w:lineRule="auto"/>
        <w:ind w:firstLine="567"/>
        <w:rPr>
          <w:rFonts w:ascii="Century" w:hAnsi="Century"/>
          <w:sz w:val="20"/>
          <w:szCs w:val="20"/>
        </w:rPr>
      </w:pPr>
    </w:p>
    <w:p w14:paraId="10637DB6" w14:textId="14601901" w:rsidR="00340E10" w:rsidRPr="00694965" w:rsidRDefault="00340E10" w:rsidP="00694965">
      <w:pPr>
        <w:spacing w:after="0" w:line="240" w:lineRule="auto"/>
        <w:ind w:firstLine="567"/>
        <w:rPr>
          <w:rFonts w:ascii="Century" w:hAnsi="Century"/>
          <w:sz w:val="20"/>
          <w:szCs w:val="20"/>
        </w:rPr>
      </w:pPr>
    </w:p>
    <w:p w14:paraId="45AC0A6A" w14:textId="77777777" w:rsidR="00B558E5" w:rsidRPr="00694965" w:rsidRDefault="00B558E5" w:rsidP="00694965">
      <w:pPr>
        <w:spacing w:after="0" w:line="240" w:lineRule="auto"/>
        <w:ind w:firstLine="567"/>
        <w:rPr>
          <w:rFonts w:ascii="Century" w:hAnsi="Century"/>
          <w:sz w:val="20"/>
          <w:szCs w:val="20"/>
        </w:rPr>
      </w:pPr>
    </w:p>
    <w:p w14:paraId="7B1F3D3C" w14:textId="77777777" w:rsidR="00340E10" w:rsidRDefault="00340E10" w:rsidP="00694965">
      <w:pPr>
        <w:spacing w:after="0" w:line="240" w:lineRule="auto"/>
        <w:ind w:firstLine="567"/>
        <w:rPr>
          <w:rFonts w:ascii="Century" w:hAnsi="Century"/>
          <w:sz w:val="20"/>
          <w:szCs w:val="20"/>
        </w:rPr>
      </w:pPr>
    </w:p>
    <w:p w14:paraId="06D1D584" w14:textId="77777777" w:rsidR="00430203" w:rsidRDefault="00430203" w:rsidP="00694965">
      <w:pPr>
        <w:spacing w:after="0" w:line="240" w:lineRule="auto"/>
        <w:ind w:firstLine="567"/>
        <w:rPr>
          <w:rFonts w:ascii="Century" w:hAnsi="Century"/>
          <w:sz w:val="20"/>
          <w:szCs w:val="20"/>
        </w:rPr>
      </w:pPr>
    </w:p>
    <w:p w14:paraId="78F390B5" w14:textId="77777777" w:rsidR="00430203" w:rsidRDefault="00430203" w:rsidP="00694965">
      <w:pPr>
        <w:spacing w:after="0" w:line="240" w:lineRule="auto"/>
        <w:ind w:firstLine="567"/>
        <w:rPr>
          <w:rFonts w:ascii="Century" w:hAnsi="Century"/>
          <w:sz w:val="20"/>
          <w:szCs w:val="20"/>
        </w:rPr>
      </w:pPr>
    </w:p>
    <w:p w14:paraId="237B17E4" w14:textId="77777777" w:rsidR="00430203" w:rsidRDefault="00430203" w:rsidP="00694965">
      <w:pPr>
        <w:spacing w:after="0" w:line="240" w:lineRule="auto"/>
        <w:ind w:firstLine="567"/>
        <w:rPr>
          <w:rFonts w:ascii="Century" w:hAnsi="Century"/>
          <w:sz w:val="20"/>
          <w:szCs w:val="20"/>
        </w:rPr>
      </w:pPr>
    </w:p>
    <w:p w14:paraId="5881AB2A" w14:textId="77777777" w:rsidR="00430203" w:rsidRDefault="00430203" w:rsidP="00694965">
      <w:pPr>
        <w:spacing w:after="0" w:line="240" w:lineRule="auto"/>
        <w:ind w:firstLine="567"/>
        <w:rPr>
          <w:rFonts w:ascii="Century" w:hAnsi="Century"/>
          <w:sz w:val="20"/>
          <w:szCs w:val="20"/>
        </w:rPr>
      </w:pPr>
    </w:p>
    <w:p w14:paraId="19DB7EDD" w14:textId="77777777" w:rsidR="00430203" w:rsidRDefault="00430203" w:rsidP="00694965">
      <w:pPr>
        <w:spacing w:after="0" w:line="240" w:lineRule="auto"/>
        <w:ind w:firstLine="567"/>
        <w:rPr>
          <w:rFonts w:ascii="Century" w:hAnsi="Century"/>
          <w:sz w:val="20"/>
          <w:szCs w:val="20"/>
        </w:rPr>
      </w:pPr>
    </w:p>
    <w:p w14:paraId="2624EF01" w14:textId="77777777" w:rsidR="00430203" w:rsidRDefault="00430203" w:rsidP="00694965">
      <w:pPr>
        <w:spacing w:after="0" w:line="240" w:lineRule="auto"/>
        <w:ind w:firstLine="567"/>
        <w:rPr>
          <w:rFonts w:ascii="Century" w:hAnsi="Century"/>
          <w:sz w:val="20"/>
          <w:szCs w:val="20"/>
        </w:rPr>
      </w:pPr>
    </w:p>
    <w:p w14:paraId="7AE2357E" w14:textId="77777777" w:rsidR="005B6A60" w:rsidRDefault="005B6A60" w:rsidP="00694965">
      <w:pPr>
        <w:spacing w:after="0" w:line="240" w:lineRule="auto"/>
        <w:ind w:firstLine="567"/>
        <w:rPr>
          <w:rFonts w:ascii="Century" w:hAnsi="Century"/>
          <w:sz w:val="20"/>
          <w:szCs w:val="20"/>
        </w:rPr>
      </w:pPr>
    </w:p>
    <w:p w14:paraId="39739C5C" w14:textId="77777777" w:rsidR="005B6A60" w:rsidRDefault="005B6A60" w:rsidP="00694965">
      <w:pPr>
        <w:spacing w:after="0" w:line="240" w:lineRule="auto"/>
        <w:ind w:firstLine="567"/>
        <w:rPr>
          <w:rFonts w:ascii="Century" w:hAnsi="Century"/>
          <w:sz w:val="20"/>
          <w:szCs w:val="20"/>
        </w:rPr>
      </w:pPr>
    </w:p>
    <w:p w14:paraId="41FBAE1B" w14:textId="77777777" w:rsidR="005B6A60" w:rsidRDefault="005B6A60" w:rsidP="00694965">
      <w:pPr>
        <w:spacing w:after="0" w:line="240" w:lineRule="auto"/>
        <w:ind w:firstLine="567"/>
        <w:rPr>
          <w:rFonts w:ascii="Century" w:hAnsi="Century"/>
          <w:sz w:val="20"/>
          <w:szCs w:val="20"/>
        </w:rPr>
      </w:pPr>
    </w:p>
    <w:p w14:paraId="63B45154" w14:textId="77777777" w:rsidR="005B6A60" w:rsidRDefault="005B6A60" w:rsidP="00694965">
      <w:pPr>
        <w:spacing w:after="0" w:line="240" w:lineRule="auto"/>
        <w:ind w:firstLine="567"/>
        <w:rPr>
          <w:rFonts w:ascii="Century" w:hAnsi="Century"/>
          <w:sz w:val="20"/>
          <w:szCs w:val="20"/>
        </w:rPr>
      </w:pPr>
    </w:p>
    <w:p w14:paraId="114D3E40" w14:textId="77777777" w:rsidR="005B6A60" w:rsidRDefault="005B6A60" w:rsidP="00694965">
      <w:pPr>
        <w:spacing w:after="0" w:line="240" w:lineRule="auto"/>
        <w:ind w:firstLine="567"/>
        <w:rPr>
          <w:rFonts w:ascii="Century" w:hAnsi="Century"/>
          <w:sz w:val="20"/>
          <w:szCs w:val="20"/>
        </w:rPr>
      </w:pPr>
    </w:p>
    <w:p w14:paraId="22106592" w14:textId="77777777" w:rsidR="005B6A60" w:rsidRPr="00694965" w:rsidRDefault="005B6A60" w:rsidP="00694965">
      <w:pPr>
        <w:spacing w:after="0" w:line="240" w:lineRule="auto"/>
        <w:ind w:firstLine="567"/>
        <w:rPr>
          <w:rFonts w:ascii="Century" w:hAnsi="Century"/>
          <w:sz w:val="20"/>
          <w:szCs w:val="20"/>
        </w:rPr>
      </w:pPr>
    </w:p>
    <w:p w14:paraId="11B40AA7" w14:textId="77777777" w:rsidR="00340E10" w:rsidRPr="00694965" w:rsidRDefault="00340E10" w:rsidP="00694965">
      <w:pPr>
        <w:spacing w:after="0" w:line="240" w:lineRule="auto"/>
        <w:ind w:firstLine="567"/>
        <w:rPr>
          <w:rFonts w:ascii="Century" w:hAnsi="Century"/>
          <w:sz w:val="20"/>
          <w:szCs w:val="20"/>
        </w:rPr>
      </w:pPr>
    </w:p>
    <w:p w14:paraId="6983CBDC"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sz w:val="20"/>
          <w:szCs w:val="20"/>
          <w:lang w:val="pt-PT"/>
        </w:rPr>
      </w:pPr>
      <w:r w:rsidRPr="00694965">
        <w:rPr>
          <w:rFonts w:ascii="Century" w:eastAsia="Times New Roman" w:hAnsi="Century" w:cs="Times New Roman"/>
          <w:b/>
          <w:bCs/>
          <w:sz w:val="20"/>
          <w:szCs w:val="20"/>
          <w:u w:color="000000"/>
          <w:lang w:val="pt-PT"/>
        </w:rPr>
        <w:lastRenderedPageBreak/>
        <w:t>ANEXO</w:t>
      </w:r>
      <w:r w:rsidRPr="00694965">
        <w:rPr>
          <w:rFonts w:ascii="Century" w:eastAsia="Times New Roman" w:hAnsi="Century" w:cs="Times New Roman"/>
          <w:b/>
          <w:bCs/>
          <w:spacing w:val="-1"/>
          <w:sz w:val="20"/>
          <w:szCs w:val="20"/>
          <w:u w:color="000000"/>
          <w:lang w:val="pt-PT"/>
        </w:rPr>
        <w:t xml:space="preserve"> </w:t>
      </w:r>
      <w:r w:rsidRPr="00694965">
        <w:rPr>
          <w:rFonts w:ascii="Century" w:eastAsia="Times New Roman" w:hAnsi="Century" w:cs="Times New Roman"/>
          <w:b/>
          <w:bCs/>
          <w:spacing w:val="-5"/>
          <w:sz w:val="20"/>
          <w:szCs w:val="20"/>
          <w:u w:color="000000"/>
          <w:lang w:val="pt-PT"/>
        </w:rPr>
        <w:t>IV</w:t>
      </w:r>
    </w:p>
    <w:p w14:paraId="0030B601"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sidRPr="00694965">
        <w:rPr>
          <w:rFonts w:ascii="Century" w:eastAsia="Times New Roman" w:hAnsi="Century" w:cs="Times New Roman"/>
          <w:b/>
          <w:bCs/>
          <w:sz w:val="20"/>
          <w:szCs w:val="20"/>
          <w:u w:val="single" w:color="000000"/>
          <w:lang w:val="pt-PT"/>
        </w:rPr>
        <w:t>MODELO DECLARAÇÃO</w:t>
      </w:r>
      <w:r w:rsidRPr="00694965">
        <w:rPr>
          <w:rFonts w:ascii="Century" w:eastAsia="Times New Roman" w:hAnsi="Century" w:cs="Times New Roman"/>
          <w:b/>
          <w:bCs/>
          <w:spacing w:val="-3"/>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DE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ELABORAÇÃO INDEPENDENTE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 xml:space="preserve">DE </w:t>
      </w:r>
      <w:r w:rsidRPr="00694965">
        <w:rPr>
          <w:rFonts w:ascii="Century" w:eastAsia="Times New Roman" w:hAnsi="Century" w:cs="Times New Roman"/>
          <w:b/>
          <w:bCs/>
          <w:spacing w:val="-2"/>
          <w:sz w:val="20"/>
          <w:szCs w:val="20"/>
          <w:u w:val="single" w:color="000000"/>
          <w:lang w:val="pt-PT"/>
        </w:rPr>
        <w:t>PROPOSTA</w:t>
      </w:r>
    </w:p>
    <w:p w14:paraId="67C2FA3C" w14:textId="77777777" w:rsidR="00340E10" w:rsidRPr="00694965" w:rsidRDefault="00340E10" w:rsidP="00694965">
      <w:pPr>
        <w:widowControl w:val="0"/>
        <w:autoSpaceDE w:val="0"/>
        <w:autoSpaceDN w:val="0"/>
        <w:spacing w:after="0" w:line="240" w:lineRule="auto"/>
        <w:rPr>
          <w:rFonts w:ascii="Century" w:eastAsia="Times New Roman" w:hAnsi="Century" w:cs="Times New Roman"/>
          <w:b/>
          <w:sz w:val="20"/>
          <w:szCs w:val="20"/>
          <w:lang w:val="pt-PT"/>
        </w:rPr>
      </w:pPr>
    </w:p>
    <w:p w14:paraId="3E06C0A4" w14:textId="77777777" w:rsidR="00340E10" w:rsidRPr="00694965" w:rsidRDefault="00340E10" w:rsidP="00694965">
      <w:pPr>
        <w:widowControl w:val="0"/>
        <w:autoSpaceDE w:val="0"/>
        <w:autoSpaceDN w:val="0"/>
        <w:spacing w:after="0" w:line="240" w:lineRule="auto"/>
        <w:ind w:right="4113"/>
        <w:rPr>
          <w:rFonts w:ascii="Century" w:eastAsia="Times New Roman" w:hAnsi="Century" w:cs="Times New Roman"/>
          <w:sz w:val="20"/>
          <w:szCs w:val="20"/>
        </w:rPr>
      </w:pPr>
      <w:bookmarkStart w:id="38" w:name="_Hlk194317023"/>
      <w:r w:rsidRPr="00694965">
        <w:rPr>
          <w:rFonts w:ascii="Century" w:eastAsia="Times New Roman" w:hAnsi="Century" w:cs="Times New Roman"/>
          <w:sz w:val="20"/>
          <w:szCs w:val="20"/>
          <w:lang w:val="pt-PT"/>
        </w:rPr>
        <w:t>À</w:t>
      </w:r>
      <w:r w:rsidRPr="00694965">
        <w:rPr>
          <w:rFonts w:ascii="Century" w:eastAsia="Times New Roman" w:hAnsi="Century" w:cs="Times New Roman"/>
          <w:spacing w:val="-12"/>
          <w:sz w:val="20"/>
          <w:szCs w:val="20"/>
          <w:lang w:val="pt-PT"/>
        </w:rPr>
        <w:t xml:space="preserve"> </w:t>
      </w:r>
      <w:r w:rsidRPr="00694965">
        <w:rPr>
          <w:rFonts w:ascii="Century" w:eastAsia="Times New Roman" w:hAnsi="Century" w:cs="Times New Roman"/>
          <w:sz w:val="20"/>
          <w:szCs w:val="20"/>
          <w:lang w:val="pt-PT"/>
        </w:rPr>
        <w:t>Prefeitura Municipal de Rio Largo/AL Sr(a). Pregoeiro(a)</w:t>
      </w:r>
    </w:p>
    <w:p w14:paraId="24192A92"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Ref.</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PREGÃO</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ELETRÔNICO</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nº</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pacing w:val="-2"/>
          <w:sz w:val="20"/>
          <w:szCs w:val="20"/>
          <w:lang w:val="pt-PT"/>
        </w:rPr>
        <w:t>XXX/202</w:t>
      </w:r>
      <w:r w:rsidRPr="00694965">
        <w:rPr>
          <w:rFonts w:ascii="Century" w:eastAsia="Times New Roman" w:hAnsi="Century" w:cs="Times New Roman"/>
          <w:sz w:val="20"/>
          <w:szCs w:val="20"/>
          <w:lang w:val="pt-PT"/>
        </w:rPr>
        <w:t>X</w:t>
      </w:r>
    </w:p>
    <w:p w14:paraId="7482F87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5F827D0A"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03CF10" w14:textId="77777777" w:rsidR="00340E10" w:rsidRPr="00694965" w:rsidRDefault="00340E10" w:rsidP="00694965">
      <w:pPr>
        <w:widowControl w:val="0"/>
        <w:tabs>
          <w:tab w:val="left" w:pos="978"/>
          <w:tab w:val="left" w:pos="1258"/>
          <w:tab w:val="left" w:pos="6180"/>
          <w:tab w:val="left" w:pos="6710"/>
          <w:tab w:val="left" w:pos="7527"/>
        </w:tabs>
        <w:autoSpaceDE w:val="0"/>
        <w:autoSpaceDN w:val="0"/>
        <w:spacing w:after="0" w:line="240" w:lineRule="auto"/>
        <w:ind w:right="1" w:hanging="3"/>
        <w:jc w:val="both"/>
        <w:rPr>
          <w:rFonts w:ascii="Century" w:eastAsia="Times New Roman" w:hAnsi="Century" w:cs="Times New Roman"/>
          <w:sz w:val="20"/>
          <w:szCs w:val="20"/>
          <w:lang w:val="pt-PT"/>
        </w:rPr>
      </w:pP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t>(EMPRESA)</w:t>
      </w:r>
      <w:r w:rsidRPr="00694965">
        <w:rPr>
          <w:rFonts w:ascii="Century" w:eastAsia="Times New Roman" w:hAnsi="Century" w:cs="Times New Roman"/>
          <w:spacing w:val="80"/>
          <w:sz w:val="20"/>
          <w:szCs w:val="20"/>
          <w:u w:val="single"/>
          <w:lang w:val="pt-PT"/>
        </w:rPr>
        <w:t xml:space="preserve">   </w:t>
      </w:r>
      <w:r w:rsidRPr="00694965">
        <w:rPr>
          <w:rFonts w:ascii="Century" w:eastAsia="Times New Roman" w:hAnsi="Century" w:cs="Times New Roman"/>
          <w:sz w:val="20"/>
          <w:szCs w:val="20"/>
          <w:u w:val="single"/>
          <w:lang w:val="pt-PT"/>
        </w:rPr>
        <w:t>,</w:t>
      </w:r>
      <w:r w:rsidRPr="00694965">
        <w:rPr>
          <w:rFonts w:ascii="Century" w:eastAsia="Times New Roman" w:hAnsi="Century" w:cs="Times New Roman"/>
          <w:sz w:val="20"/>
          <w:szCs w:val="20"/>
          <w:lang w:val="pt-PT"/>
        </w:rPr>
        <w:t xml:space="preserve"> inscrita no CNPJ</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sob 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xml:space="preserve">, sediada na </w:t>
      </w:r>
      <w:r w:rsidRPr="00694965">
        <w:rPr>
          <w:rFonts w:ascii="Century" w:eastAsia="Times New Roman" w:hAnsi="Century" w:cs="Times New Roman"/>
          <w:sz w:val="20"/>
          <w:szCs w:val="20"/>
          <w:u w:val="single"/>
          <w:lang w:val="pt-PT"/>
        </w:rPr>
        <w:t>(endereço completo),</w:t>
      </w:r>
      <w:r w:rsidRPr="00694965">
        <w:rPr>
          <w:rFonts w:ascii="Century" w:eastAsia="Times New Roman" w:hAnsi="Century" w:cs="Times New Roman"/>
          <w:sz w:val="20"/>
          <w:szCs w:val="20"/>
          <w:lang w:val="pt-PT"/>
        </w:rPr>
        <w:t xml:space="preserve"> neste ato representada pelo seu representante legal, o(a)</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Sr.(a)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inscrito(a)</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no</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CPF</w:t>
      </w:r>
      <w:r w:rsidRPr="00694965">
        <w:rPr>
          <w:rFonts w:ascii="Century" w:eastAsia="Times New Roman" w:hAnsi="Century" w:cs="Times New Roman"/>
          <w:spacing w:val="-7"/>
          <w:sz w:val="20"/>
          <w:szCs w:val="20"/>
          <w:lang w:val="pt-PT"/>
        </w:rPr>
        <w:t xml:space="preserve"> </w:t>
      </w:r>
      <w:r w:rsidRPr="00694965">
        <w:rPr>
          <w:rFonts w:ascii="Century" w:eastAsia="Times New Roman" w:hAnsi="Century" w:cs="Times New Roman"/>
          <w:sz w:val="20"/>
          <w:szCs w:val="20"/>
          <w:lang w:val="pt-PT"/>
        </w:rPr>
        <w:t>sob</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 xml:space="preserve">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portador(a)</w:t>
      </w:r>
      <w:r w:rsidRPr="00694965">
        <w:rPr>
          <w:rFonts w:ascii="Century" w:eastAsia="Times New Roman" w:hAnsi="Century" w:cs="Times New Roman"/>
          <w:spacing w:val="80"/>
          <w:sz w:val="20"/>
          <w:szCs w:val="20"/>
          <w:lang w:val="pt-PT"/>
        </w:rPr>
        <w:t xml:space="preserve"> </w:t>
      </w:r>
      <w:r w:rsidRPr="00694965">
        <w:rPr>
          <w:rFonts w:ascii="Century" w:eastAsia="Times New Roman" w:hAnsi="Century" w:cs="Times New Roman"/>
          <w:sz w:val="20"/>
          <w:szCs w:val="20"/>
          <w:lang w:val="pt-PT"/>
        </w:rPr>
        <w:t xml:space="preserve">da cédula de identidade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b/>
          <w:sz w:val="20"/>
          <w:szCs w:val="20"/>
          <w:lang w:val="pt-PT"/>
        </w:rPr>
        <w:t>DECLARA</w:t>
      </w:r>
      <w:r w:rsidRPr="00694965">
        <w:rPr>
          <w:rFonts w:ascii="Century" w:eastAsia="Times New Roman" w:hAnsi="Century" w:cs="Times New Roman"/>
          <w:sz w:val="20"/>
          <w:szCs w:val="20"/>
          <w:lang w:val="pt-PT"/>
        </w:rPr>
        <w:t>, sob as penas da lei</w:t>
      </w:r>
      <w:bookmarkEnd w:id="38"/>
      <w:r w:rsidRPr="00694965">
        <w:rPr>
          <w:rFonts w:ascii="Century" w:eastAsia="Times New Roman" w:hAnsi="Century" w:cs="Times New Roman"/>
          <w:sz w:val="20"/>
          <w:szCs w:val="20"/>
          <w:lang w:val="pt-PT"/>
        </w:rPr>
        <w:t>, em especial o art. 299 do Código Penal Brasileiro, que:</w:t>
      </w:r>
    </w:p>
    <w:p w14:paraId="292B57E7"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7ED81081"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41FE3207" w14:textId="77777777" w:rsidR="00340E10" w:rsidRPr="00694965" w:rsidRDefault="00340E10" w:rsidP="00430203">
      <w:pPr>
        <w:widowControl w:val="0"/>
        <w:numPr>
          <w:ilvl w:val="0"/>
          <w:numId w:val="22"/>
        </w:numPr>
        <w:tabs>
          <w:tab w:val="left" w:pos="140"/>
          <w:tab w:val="left" w:pos="397"/>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pessoa;</w:t>
      </w:r>
    </w:p>
    <w:p w14:paraId="4FD21879" w14:textId="77777777" w:rsidR="00340E10" w:rsidRPr="00694965" w:rsidRDefault="00340E10" w:rsidP="00430203">
      <w:pPr>
        <w:widowControl w:val="0"/>
        <w:numPr>
          <w:ilvl w:val="0"/>
          <w:numId w:val="22"/>
        </w:numPr>
        <w:tabs>
          <w:tab w:val="left" w:pos="140"/>
          <w:tab w:val="left" w:pos="440"/>
        </w:tabs>
        <w:autoSpaceDE w:val="0"/>
        <w:autoSpaceDN w:val="0"/>
        <w:spacing w:after="0" w:line="240" w:lineRule="auto"/>
        <w:ind w:left="0" w:right="5"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 xml:space="preserve">A intenção de apresentar a proposta, anexa, não foi informada, discutida com, ou recebida, de qualquer outro participante potencial, ou de fato, do presente certame, por qualquer meio ou qualquer </w:t>
      </w:r>
      <w:r w:rsidRPr="00694965">
        <w:rPr>
          <w:rFonts w:ascii="Century" w:eastAsia="Times New Roman" w:hAnsi="Century" w:cs="Times New Roman"/>
          <w:spacing w:val="-2"/>
          <w:sz w:val="20"/>
          <w:szCs w:val="20"/>
          <w:lang w:val="pt-PT"/>
        </w:rPr>
        <w:t>pessoa;</w:t>
      </w:r>
    </w:p>
    <w:p w14:paraId="4A01C34E" w14:textId="77777777" w:rsidR="00340E10" w:rsidRPr="00694965" w:rsidRDefault="00340E10" w:rsidP="00430203">
      <w:pPr>
        <w:widowControl w:val="0"/>
        <w:numPr>
          <w:ilvl w:val="0"/>
          <w:numId w:val="22"/>
        </w:numPr>
        <w:tabs>
          <w:tab w:val="left" w:pos="140"/>
          <w:tab w:val="left" w:pos="412"/>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não tentou, por qualquer meio ou por qualquer pessoa, influir na decisão de qualquer outro participante potencial ou de fato do presente certame, quanto a participar ou não da referida licitação;</w:t>
      </w:r>
    </w:p>
    <w:p w14:paraId="40AE7003" w14:textId="77777777" w:rsidR="00340E10" w:rsidRPr="00694965" w:rsidRDefault="00340E10" w:rsidP="00430203">
      <w:pPr>
        <w:widowControl w:val="0"/>
        <w:numPr>
          <w:ilvl w:val="0"/>
          <w:numId w:val="22"/>
        </w:numPr>
        <w:tabs>
          <w:tab w:val="left" w:pos="140"/>
          <w:tab w:val="left" w:pos="459"/>
        </w:tabs>
        <w:autoSpaceDE w:val="0"/>
        <w:autoSpaceDN w:val="0"/>
        <w:spacing w:after="0" w:line="240" w:lineRule="auto"/>
        <w:ind w:left="0" w:right="1"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7F0BF369" w14:textId="77777777" w:rsidR="00340E10" w:rsidRPr="00694965" w:rsidRDefault="00340E10" w:rsidP="00430203">
      <w:pPr>
        <w:widowControl w:val="0"/>
        <w:numPr>
          <w:ilvl w:val="0"/>
          <w:numId w:val="22"/>
        </w:numPr>
        <w:tabs>
          <w:tab w:val="left" w:pos="140"/>
          <w:tab w:val="left" w:pos="393"/>
        </w:tabs>
        <w:autoSpaceDE w:val="0"/>
        <w:autoSpaceDN w:val="0"/>
        <w:spacing w:after="0" w:line="240" w:lineRule="auto"/>
        <w:ind w:left="0" w:right="2"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foi no todo ou em parte, direta ou indiretamente, informado a, discutido com ou recebido do ÓRGÃO LICITANTE antes da abertura oficial das propostas e;</w:t>
      </w:r>
    </w:p>
    <w:p w14:paraId="0885F890" w14:textId="77777777" w:rsidR="00340E10" w:rsidRPr="00694965" w:rsidRDefault="00340E10" w:rsidP="00430203">
      <w:pPr>
        <w:widowControl w:val="0"/>
        <w:numPr>
          <w:ilvl w:val="0"/>
          <w:numId w:val="22"/>
        </w:numPr>
        <w:tabs>
          <w:tab w:val="left" w:pos="140"/>
          <w:tab w:val="left" w:pos="380"/>
        </w:tabs>
        <w:autoSpaceDE w:val="0"/>
        <w:autoSpaceDN w:val="0"/>
        <w:spacing w:after="0" w:line="240" w:lineRule="auto"/>
        <w:ind w:left="0" w:right="10"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está plenamente ciente do teor e da extensão desta declaração e que detém plenos poderes e informações para firmá-la.</w:t>
      </w:r>
    </w:p>
    <w:p w14:paraId="169D51B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54325F" w14:textId="77777777" w:rsidR="00340E10" w:rsidRPr="00694965" w:rsidRDefault="00340E10" w:rsidP="00694965">
      <w:pPr>
        <w:widowControl w:val="0"/>
        <w:tabs>
          <w:tab w:val="left" w:pos="2125"/>
          <w:tab w:val="left" w:pos="3491"/>
        </w:tabs>
        <w:autoSpaceDE w:val="0"/>
        <w:autoSpaceDN w:val="0"/>
        <w:spacing w:after="0" w:line="240" w:lineRule="auto"/>
        <w:jc w:val="center"/>
        <w:rPr>
          <w:rFonts w:ascii="Century" w:eastAsia="Times New Roman" w:hAnsi="Century" w:cs="Times New Roman"/>
          <w:sz w:val="20"/>
          <w:szCs w:val="20"/>
          <w:lang w:val="pt-PT"/>
        </w:rPr>
      </w:pPr>
      <w:bookmarkStart w:id="39" w:name="_Hlk194317065"/>
      <w:r w:rsidRPr="00694965">
        <w:rPr>
          <w:rFonts w:ascii="Century" w:eastAsia="Times New Roman" w:hAnsi="Century" w:cs="Times New Roman"/>
          <w:sz w:val="20"/>
          <w:szCs w:val="20"/>
          <w:lang w:val="pt-PT"/>
        </w:rPr>
        <w:t>(Município sede da empresa), ________________de _________de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pacing w:val="-2"/>
          <w:sz w:val="20"/>
          <w:szCs w:val="20"/>
          <w:lang w:val="pt-PT"/>
        </w:rPr>
        <w:t>202X.</w:t>
      </w:r>
    </w:p>
    <w:p w14:paraId="351D2108"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3989046D"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noProof/>
          <w:sz w:val="20"/>
          <w:szCs w:val="20"/>
          <w:lang w:val="pt-PT"/>
        </w:rPr>
        <mc:AlternateContent>
          <mc:Choice Requires="wps">
            <w:drawing>
              <wp:anchor distT="0" distB="0" distL="0" distR="0" simplePos="0" relativeHeight="251659264" behindDoc="1" locked="0" layoutInCell="1" allowOverlap="1" wp14:anchorId="6CFA735B" wp14:editId="5F285D99">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EDF39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7B9F3D"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sz w:val="20"/>
          <w:szCs w:val="20"/>
          <w:lang w:val="pt-PT"/>
        </w:rPr>
      </w:pPr>
    </w:p>
    <w:p w14:paraId="1998D89B" w14:textId="77777777" w:rsidR="00340E10" w:rsidRPr="00694965" w:rsidRDefault="00340E10" w:rsidP="00694965">
      <w:pPr>
        <w:widowControl w:val="0"/>
        <w:autoSpaceDE w:val="0"/>
        <w:autoSpaceDN w:val="0"/>
        <w:spacing w:after="0" w:line="240" w:lineRule="auto"/>
        <w:jc w:val="center"/>
        <w:rPr>
          <w:rFonts w:ascii="Century" w:hAnsi="Century"/>
          <w:sz w:val="20"/>
          <w:szCs w:val="20"/>
        </w:rPr>
      </w:pPr>
      <w:r w:rsidRPr="00694965">
        <w:rPr>
          <w:rFonts w:ascii="Century" w:eastAsia="Times New Roman" w:hAnsi="Century" w:cs="Times New Roman"/>
          <w:sz w:val="20"/>
          <w:szCs w:val="20"/>
          <w:lang w:val="pt-PT"/>
        </w:rPr>
        <w:t>nome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da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entidade</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com</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assinatura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do(s)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seu(s)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 xml:space="preserve">representante(s) </w:t>
      </w:r>
      <w:r w:rsidRPr="00694965">
        <w:rPr>
          <w:rFonts w:ascii="Century" w:eastAsia="Times New Roman" w:hAnsi="Century" w:cs="Times New Roman"/>
          <w:spacing w:val="-2"/>
          <w:sz w:val="20"/>
          <w:szCs w:val="20"/>
          <w:lang w:val="pt-PT"/>
        </w:rPr>
        <w:t>legal(is)</w:t>
      </w:r>
      <w:bookmarkEnd w:id="39"/>
    </w:p>
    <w:p w14:paraId="344504BA" w14:textId="77777777" w:rsidR="00694965" w:rsidRPr="00694965" w:rsidRDefault="00694965" w:rsidP="00694965">
      <w:pPr>
        <w:spacing w:after="0" w:line="240" w:lineRule="auto"/>
        <w:rPr>
          <w:rFonts w:ascii="Century" w:eastAsia="Times New Roman" w:hAnsi="Century" w:cs="Arial"/>
          <w:b/>
          <w:snapToGrid w:val="0"/>
          <w:sz w:val="20"/>
          <w:szCs w:val="20"/>
          <w:lang w:eastAsia="pt-BR"/>
        </w:rPr>
      </w:pPr>
      <w:r w:rsidRPr="00694965">
        <w:rPr>
          <w:rFonts w:ascii="Century" w:hAnsi="Century" w:cs="Arial"/>
          <w:b/>
          <w:sz w:val="20"/>
          <w:szCs w:val="20"/>
        </w:rPr>
        <w:br w:type="page"/>
      </w:r>
    </w:p>
    <w:p w14:paraId="17BA65F0" w14:textId="677CA7FA" w:rsidR="00340E10" w:rsidRPr="00694965" w:rsidRDefault="00340E10" w:rsidP="00694965">
      <w:pPr>
        <w:pStyle w:val="Textopadro"/>
        <w:widowControl/>
        <w:tabs>
          <w:tab w:val="left" w:pos="4132"/>
        </w:tabs>
        <w:jc w:val="center"/>
        <w:rPr>
          <w:rFonts w:ascii="Century" w:hAnsi="Century" w:cs="Arial"/>
          <w:b/>
          <w:sz w:val="20"/>
          <w:lang w:val="pt-BR"/>
        </w:rPr>
      </w:pPr>
      <w:r w:rsidRPr="00694965">
        <w:rPr>
          <w:rFonts w:ascii="Century" w:hAnsi="Century" w:cs="Arial"/>
          <w:b/>
          <w:sz w:val="20"/>
          <w:lang w:val="pt-BR"/>
        </w:rPr>
        <w:lastRenderedPageBreak/>
        <w:t>ANEXO V</w:t>
      </w:r>
    </w:p>
    <w:p w14:paraId="64E5616E" w14:textId="77777777" w:rsidR="00340E10" w:rsidRPr="00694965" w:rsidRDefault="00340E10" w:rsidP="00694965">
      <w:pPr>
        <w:pStyle w:val="Textopadro"/>
        <w:widowControl/>
        <w:jc w:val="center"/>
        <w:rPr>
          <w:rFonts w:ascii="Century" w:hAnsi="Century" w:cs="Arial"/>
          <w:b/>
          <w:sz w:val="20"/>
          <w:lang w:val="pt-BR"/>
        </w:rPr>
      </w:pPr>
      <w:r w:rsidRPr="00694965">
        <w:rPr>
          <w:rFonts w:ascii="Century" w:hAnsi="Century" w:cs="Arial"/>
          <w:b/>
          <w:sz w:val="20"/>
          <w:lang w:val="pt-BR"/>
        </w:rPr>
        <w:t>MODELO DE DECLARAÇÃO DE ENQUADRAMENTO EM REGIME DE TRIBUTAÇÃO DE MICROEMPRESA OU EMPRESA DE PEQUENO PORTE</w:t>
      </w:r>
    </w:p>
    <w:p w14:paraId="4ED7B079" w14:textId="77777777" w:rsidR="00340E10" w:rsidRPr="00694965" w:rsidRDefault="00340E10" w:rsidP="00694965">
      <w:pPr>
        <w:pStyle w:val="Textopadro"/>
        <w:widowControl/>
        <w:jc w:val="center"/>
        <w:rPr>
          <w:rFonts w:ascii="Century" w:hAnsi="Century" w:cs="Arial"/>
          <w:b/>
          <w:sz w:val="20"/>
          <w:lang w:val="pt-BR"/>
        </w:rPr>
      </w:pPr>
    </w:p>
    <w:p w14:paraId="4399E0EE" w14:textId="77777777" w:rsidR="00340E10" w:rsidRPr="00694965" w:rsidRDefault="00340E10" w:rsidP="00694965">
      <w:pPr>
        <w:pStyle w:val="Textopadro"/>
        <w:widowControl/>
        <w:jc w:val="center"/>
        <w:rPr>
          <w:rFonts w:ascii="Century" w:hAnsi="Century" w:cs="Arial"/>
          <w:b/>
          <w:sz w:val="20"/>
          <w:lang w:val="pt-BR"/>
        </w:rPr>
      </w:pPr>
    </w:p>
    <w:p w14:paraId="0156F58A" w14:textId="77777777" w:rsidR="00340E10" w:rsidRPr="00694965" w:rsidRDefault="00340E10" w:rsidP="00694965">
      <w:pPr>
        <w:pStyle w:val="Textopadro"/>
        <w:widowControl/>
        <w:jc w:val="center"/>
        <w:rPr>
          <w:rFonts w:ascii="Century" w:hAnsi="Century" w:cs="Arial"/>
          <w:b/>
          <w:sz w:val="20"/>
          <w:lang w:val="pt-BR"/>
        </w:rPr>
      </w:pPr>
    </w:p>
    <w:p w14:paraId="001651E7" w14:textId="77777777" w:rsidR="00340E10" w:rsidRPr="00694965" w:rsidRDefault="00340E10" w:rsidP="00694965">
      <w:pPr>
        <w:pStyle w:val="Corpodetexto"/>
        <w:spacing w:after="0"/>
        <w:ind w:right="4113"/>
        <w:rPr>
          <w:rFonts w:ascii="Century" w:hAnsi="Century"/>
        </w:rPr>
      </w:pPr>
      <w:r w:rsidRPr="00694965">
        <w:rPr>
          <w:rFonts w:ascii="Century" w:hAnsi="Century"/>
        </w:rPr>
        <w:t>À</w:t>
      </w:r>
      <w:r w:rsidRPr="00694965">
        <w:rPr>
          <w:rFonts w:ascii="Century" w:hAnsi="Century"/>
          <w:spacing w:val="-12"/>
        </w:rPr>
        <w:t xml:space="preserve"> </w:t>
      </w:r>
      <w:r w:rsidRPr="00694965">
        <w:rPr>
          <w:rFonts w:ascii="Century" w:hAnsi="Century"/>
        </w:rPr>
        <w:t>Prefeitura Municipal de Rio Largo/AL Sr(a). Pregoeiro(a)</w:t>
      </w:r>
    </w:p>
    <w:p w14:paraId="7350C92F" w14:textId="77777777" w:rsidR="00340E10" w:rsidRPr="00694965" w:rsidRDefault="00340E10" w:rsidP="00694965">
      <w:pPr>
        <w:pStyle w:val="Corpodetexto"/>
        <w:spacing w:after="0"/>
        <w:rPr>
          <w:rFonts w:ascii="Century" w:hAnsi="Century"/>
        </w:rPr>
      </w:pPr>
      <w:r w:rsidRPr="00694965">
        <w:rPr>
          <w:rFonts w:ascii="Century" w:hAnsi="Century"/>
        </w:rPr>
        <w:t>Ref.</w:t>
      </w:r>
      <w:r w:rsidRPr="00694965">
        <w:rPr>
          <w:rFonts w:ascii="Century" w:hAnsi="Century"/>
          <w:spacing w:val="-2"/>
        </w:rPr>
        <w:t xml:space="preserve"> </w:t>
      </w:r>
      <w:r w:rsidRPr="00694965">
        <w:rPr>
          <w:rFonts w:ascii="Century" w:hAnsi="Century"/>
        </w:rPr>
        <w:t>PREGÃO</w:t>
      </w:r>
      <w:r w:rsidRPr="00694965">
        <w:rPr>
          <w:rFonts w:ascii="Century" w:hAnsi="Century"/>
          <w:spacing w:val="-3"/>
        </w:rPr>
        <w:t xml:space="preserve"> </w:t>
      </w:r>
      <w:r w:rsidRPr="00694965">
        <w:rPr>
          <w:rFonts w:ascii="Century" w:hAnsi="Century"/>
        </w:rPr>
        <w:t>ELETRÔNICO</w:t>
      </w:r>
      <w:r w:rsidRPr="00694965">
        <w:rPr>
          <w:rFonts w:ascii="Century" w:hAnsi="Century"/>
          <w:spacing w:val="-2"/>
        </w:rPr>
        <w:t xml:space="preserve"> </w:t>
      </w:r>
      <w:r w:rsidRPr="00694965">
        <w:rPr>
          <w:rFonts w:ascii="Century" w:hAnsi="Century"/>
        </w:rPr>
        <w:t>nº</w:t>
      </w:r>
      <w:r w:rsidRPr="00694965">
        <w:rPr>
          <w:rFonts w:ascii="Century" w:hAnsi="Century"/>
          <w:spacing w:val="-1"/>
        </w:rPr>
        <w:t xml:space="preserve"> </w:t>
      </w:r>
      <w:r w:rsidRPr="00694965">
        <w:rPr>
          <w:rFonts w:ascii="Century" w:hAnsi="Century"/>
          <w:spacing w:val="-2"/>
        </w:rPr>
        <w:t>XXX/202</w:t>
      </w:r>
      <w:r w:rsidRPr="00694965">
        <w:rPr>
          <w:rFonts w:ascii="Century" w:hAnsi="Century"/>
        </w:rPr>
        <w:t>X</w:t>
      </w:r>
    </w:p>
    <w:p w14:paraId="7D42F33C" w14:textId="77777777" w:rsidR="00340E10" w:rsidRPr="00694965" w:rsidRDefault="00340E10" w:rsidP="00694965">
      <w:pPr>
        <w:pStyle w:val="Corpodetexto"/>
        <w:spacing w:after="0"/>
        <w:rPr>
          <w:rFonts w:ascii="Century" w:hAnsi="Century"/>
        </w:rPr>
      </w:pPr>
    </w:p>
    <w:p w14:paraId="0C7A52CA" w14:textId="77777777" w:rsidR="00340E10" w:rsidRPr="00694965" w:rsidRDefault="00340E10" w:rsidP="00694965">
      <w:pPr>
        <w:pStyle w:val="Corpodetexto"/>
        <w:spacing w:after="0"/>
        <w:rPr>
          <w:rFonts w:ascii="Century" w:hAnsi="Century"/>
        </w:rPr>
      </w:pPr>
    </w:p>
    <w:p w14:paraId="4BC6CAF3"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sz w:val="20"/>
          <w:szCs w:val="20"/>
          <w:u w:val="single"/>
        </w:rPr>
        <w:tab/>
      </w:r>
      <w:r w:rsidRPr="00694965">
        <w:rPr>
          <w:rFonts w:ascii="Century" w:hAnsi="Century"/>
          <w:sz w:val="20"/>
          <w:szCs w:val="20"/>
          <w:u w:val="single"/>
        </w:rPr>
        <w:tab/>
        <w:t>(EMPRESA)</w:t>
      </w:r>
      <w:r w:rsidRPr="00694965">
        <w:rPr>
          <w:rFonts w:ascii="Century" w:hAnsi="Century"/>
          <w:spacing w:val="80"/>
          <w:sz w:val="20"/>
          <w:szCs w:val="20"/>
          <w:u w:val="single"/>
        </w:rPr>
        <w:t xml:space="preserve">   </w:t>
      </w:r>
      <w:r w:rsidRPr="00694965">
        <w:rPr>
          <w:rFonts w:ascii="Century" w:hAnsi="Century"/>
          <w:sz w:val="20"/>
          <w:szCs w:val="20"/>
          <w:u w:val="single"/>
        </w:rPr>
        <w:t>,</w:t>
      </w:r>
      <w:r w:rsidRPr="00694965">
        <w:rPr>
          <w:rFonts w:ascii="Century" w:hAnsi="Century"/>
          <w:sz w:val="20"/>
          <w:szCs w:val="20"/>
        </w:rPr>
        <w:t xml:space="preserve"> inscrita no CNPJ</w:t>
      </w:r>
      <w:r w:rsidRPr="00694965">
        <w:rPr>
          <w:rFonts w:ascii="Century" w:hAnsi="Century"/>
          <w:spacing w:val="40"/>
          <w:sz w:val="20"/>
          <w:szCs w:val="20"/>
        </w:rPr>
        <w:t xml:space="preserve"> </w:t>
      </w:r>
      <w:r w:rsidRPr="00694965">
        <w:rPr>
          <w:rFonts w:ascii="Century" w:hAnsi="Century"/>
          <w:sz w:val="20"/>
          <w:szCs w:val="20"/>
        </w:rPr>
        <w:t xml:space="preserve">sob 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xml:space="preserve">, sediada na </w:t>
      </w:r>
      <w:r w:rsidRPr="00694965">
        <w:rPr>
          <w:rFonts w:ascii="Century" w:hAnsi="Century"/>
          <w:sz w:val="20"/>
          <w:szCs w:val="20"/>
          <w:u w:val="single"/>
        </w:rPr>
        <w:t>(endereço completo),</w:t>
      </w:r>
      <w:r w:rsidRPr="00694965">
        <w:rPr>
          <w:rFonts w:ascii="Century" w:hAnsi="Century"/>
          <w:sz w:val="20"/>
          <w:szCs w:val="20"/>
        </w:rPr>
        <w:t xml:space="preserve"> neste ato representada pelo seu representante legal, o(a)</w:t>
      </w:r>
      <w:r w:rsidRPr="00694965">
        <w:rPr>
          <w:rFonts w:ascii="Century" w:hAnsi="Century"/>
          <w:spacing w:val="40"/>
          <w:sz w:val="20"/>
          <w:szCs w:val="20"/>
        </w:rPr>
        <w:t xml:space="preserve"> </w:t>
      </w:r>
      <w:r w:rsidRPr="00694965">
        <w:rPr>
          <w:rFonts w:ascii="Century" w:hAnsi="Century"/>
          <w:sz w:val="20"/>
          <w:szCs w:val="20"/>
        </w:rPr>
        <w:t xml:space="preserve">Sr.(a)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sz w:val="20"/>
          <w:szCs w:val="20"/>
        </w:rPr>
        <w:t>inscrito(a)</w:t>
      </w:r>
      <w:r w:rsidRPr="00694965">
        <w:rPr>
          <w:rFonts w:ascii="Century" w:hAnsi="Century"/>
          <w:spacing w:val="-5"/>
          <w:sz w:val="20"/>
          <w:szCs w:val="20"/>
        </w:rPr>
        <w:t xml:space="preserve"> </w:t>
      </w:r>
      <w:r w:rsidRPr="00694965">
        <w:rPr>
          <w:rFonts w:ascii="Century" w:hAnsi="Century"/>
          <w:sz w:val="20"/>
          <w:szCs w:val="20"/>
        </w:rPr>
        <w:t>no</w:t>
      </w:r>
      <w:r w:rsidRPr="00694965">
        <w:rPr>
          <w:rFonts w:ascii="Century" w:hAnsi="Century"/>
          <w:spacing w:val="-5"/>
          <w:sz w:val="20"/>
          <w:szCs w:val="20"/>
        </w:rPr>
        <w:t xml:space="preserve"> </w:t>
      </w:r>
      <w:r w:rsidRPr="00694965">
        <w:rPr>
          <w:rFonts w:ascii="Century" w:hAnsi="Century"/>
          <w:sz w:val="20"/>
          <w:szCs w:val="20"/>
        </w:rPr>
        <w:t>CPF</w:t>
      </w:r>
      <w:r w:rsidRPr="00694965">
        <w:rPr>
          <w:rFonts w:ascii="Century" w:hAnsi="Century"/>
          <w:spacing w:val="-7"/>
          <w:sz w:val="20"/>
          <w:szCs w:val="20"/>
        </w:rPr>
        <w:t xml:space="preserve"> </w:t>
      </w:r>
      <w:r w:rsidRPr="00694965">
        <w:rPr>
          <w:rFonts w:ascii="Century" w:hAnsi="Century"/>
          <w:sz w:val="20"/>
          <w:szCs w:val="20"/>
        </w:rPr>
        <w:t>sob</w:t>
      </w:r>
      <w:r w:rsidRPr="00694965">
        <w:rPr>
          <w:rFonts w:ascii="Century" w:hAnsi="Century"/>
          <w:spacing w:val="-5"/>
          <w:sz w:val="20"/>
          <w:szCs w:val="20"/>
        </w:rPr>
        <w:t xml:space="preserve"> </w:t>
      </w:r>
      <w:r w:rsidRPr="00694965">
        <w:rPr>
          <w:rFonts w:ascii="Century" w:hAnsi="Century"/>
          <w:sz w:val="20"/>
          <w:szCs w:val="20"/>
        </w:rPr>
        <w:t xml:space="preserve">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portador(a)</w:t>
      </w:r>
      <w:r w:rsidRPr="00694965">
        <w:rPr>
          <w:rFonts w:ascii="Century" w:hAnsi="Century"/>
          <w:spacing w:val="80"/>
          <w:sz w:val="20"/>
          <w:szCs w:val="20"/>
        </w:rPr>
        <w:t xml:space="preserve"> </w:t>
      </w:r>
      <w:r w:rsidRPr="00694965">
        <w:rPr>
          <w:rFonts w:ascii="Century" w:hAnsi="Century"/>
          <w:sz w:val="20"/>
          <w:szCs w:val="20"/>
        </w:rPr>
        <w:t xml:space="preserve">da cédula de identidade nº </w:t>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b/>
          <w:sz w:val="20"/>
          <w:szCs w:val="20"/>
        </w:rPr>
        <w:t>DECLARA</w:t>
      </w:r>
      <w:r w:rsidRPr="00694965">
        <w:rPr>
          <w:rFonts w:ascii="Century" w:hAnsi="Century"/>
          <w:sz w:val="20"/>
          <w:szCs w:val="20"/>
        </w:rPr>
        <w:t>, sob as penas da lei</w:t>
      </w:r>
      <w:r w:rsidRPr="00694965">
        <w:rPr>
          <w:rFonts w:ascii="Century" w:hAnsi="Century" w:cs="Arial"/>
          <w:sz w:val="20"/>
          <w:szCs w:val="20"/>
        </w:rPr>
        <w:t>, que:</w:t>
      </w:r>
    </w:p>
    <w:p w14:paraId="2464B5A1" w14:textId="77777777" w:rsidR="00340E10" w:rsidRPr="00694965" w:rsidRDefault="00340E10" w:rsidP="00694965">
      <w:pPr>
        <w:spacing w:after="0" w:line="240" w:lineRule="auto"/>
        <w:jc w:val="both"/>
        <w:rPr>
          <w:rFonts w:ascii="Century" w:hAnsi="Century" w:cs="Arial"/>
          <w:sz w:val="20"/>
          <w:szCs w:val="20"/>
        </w:rPr>
      </w:pPr>
    </w:p>
    <w:p w14:paraId="4698A3CD"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está sob o regime de tributação de microempresa e empresa de pequeno porte, conforme disposto na Lei Complementar nº. 123/2006 e alterações.</w:t>
      </w:r>
    </w:p>
    <w:p w14:paraId="68D0BFCB" w14:textId="77777777" w:rsidR="00340E10" w:rsidRPr="00694965" w:rsidRDefault="00340E10"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w:t>
      </w:r>
    </w:p>
    <w:p w14:paraId="2B5AC429"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54242492" w14:textId="77777777" w:rsidR="00340E10" w:rsidRPr="00694965" w:rsidRDefault="00340E10" w:rsidP="00694965">
      <w:pPr>
        <w:pStyle w:val="PargrafodaLista"/>
        <w:spacing w:after="0" w:line="240" w:lineRule="auto"/>
        <w:ind w:left="0"/>
        <w:rPr>
          <w:rFonts w:ascii="Century" w:hAnsi="Century" w:cs="Arial"/>
          <w:sz w:val="20"/>
          <w:szCs w:val="20"/>
        </w:rPr>
      </w:pPr>
    </w:p>
    <w:p w14:paraId="099BE06A"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3BFD0126" w14:textId="77777777" w:rsidR="00340E10" w:rsidRPr="00694965" w:rsidRDefault="00340E10" w:rsidP="00694965">
      <w:pPr>
        <w:spacing w:after="0" w:line="240" w:lineRule="auto"/>
        <w:ind w:firstLine="708"/>
        <w:jc w:val="both"/>
        <w:rPr>
          <w:rFonts w:ascii="Century" w:hAnsi="Century" w:cs="Arial"/>
          <w:sz w:val="20"/>
          <w:szCs w:val="20"/>
        </w:rPr>
      </w:pPr>
    </w:p>
    <w:p w14:paraId="7421E2F2" w14:textId="77777777" w:rsidR="00340E10" w:rsidRPr="00694965" w:rsidRDefault="00340E10" w:rsidP="00694965">
      <w:pPr>
        <w:pStyle w:val="Corpodetexto"/>
        <w:tabs>
          <w:tab w:val="left" w:pos="2125"/>
          <w:tab w:val="left" w:pos="3491"/>
        </w:tabs>
        <w:spacing w:after="0"/>
        <w:jc w:val="center"/>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530C5D71" w14:textId="77777777" w:rsidR="00340E10" w:rsidRPr="00694965" w:rsidRDefault="00340E10" w:rsidP="00694965">
      <w:pPr>
        <w:pStyle w:val="Corpodetexto"/>
        <w:spacing w:after="0"/>
        <w:jc w:val="center"/>
        <w:rPr>
          <w:rFonts w:ascii="Century" w:hAnsi="Century"/>
        </w:rPr>
      </w:pPr>
    </w:p>
    <w:p w14:paraId="1C6997E3" w14:textId="77777777" w:rsidR="00340E10" w:rsidRPr="00694965" w:rsidRDefault="00340E10" w:rsidP="00694965">
      <w:pPr>
        <w:pStyle w:val="Corpodetexto"/>
        <w:spacing w:after="0"/>
        <w:jc w:val="center"/>
        <w:rPr>
          <w:rFonts w:ascii="Century" w:hAnsi="Century"/>
        </w:rPr>
      </w:pPr>
    </w:p>
    <w:p w14:paraId="19F49F28" w14:textId="77777777" w:rsidR="00340E10" w:rsidRPr="00694965" w:rsidRDefault="00340E10" w:rsidP="00694965">
      <w:pPr>
        <w:pStyle w:val="Corpodetexto"/>
        <w:spacing w:after="0"/>
        <w:jc w:val="center"/>
        <w:rPr>
          <w:rFonts w:ascii="Century" w:hAnsi="Century"/>
        </w:rPr>
      </w:pPr>
      <w:r w:rsidRPr="00694965">
        <w:rPr>
          <w:rFonts w:ascii="Century" w:hAnsi="Century"/>
          <w:noProof/>
        </w:rPr>
        <mc:AlternateContent>
          <mc:Choice Requires="wps">
            <w:drawing>
              <wp:anchor distT="0" distB="0" distL="0" distR="0" simplePos="0" relativeHeight="251660288" behindDoc="1" locked="0" layoutInCell="1" allowOverlap="1" wp14:anchorId="2A9B9405" wp14:editId="2D8A4AB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389F2C"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8A8424" w14:textId="77777777" w:rsidR="00340E10" w:rsidRPr="00694965" w:rsidRDefault="00340E10" w:rsidP="00694965">
      <w:pPr>
        <w:pStyle w:val="Corpodetexto"/>
        <w:spacing w:after="0"/>
        <w:jc w:val="center"/>
        <w:rPr>
          <w:rFonts w:ascii="Century" w:hAnsi="Century"/>
        </w:rPr>
      </w:pPr>
    </w:p>
    <w:p w14:paraId="54FC4546" w14:textId="77777777" w:rsidR="00340E10" w:rsidRPr="00694965" w:rsidRDefault="00340E10" w:rsidP="00694965">
      <w:pPr>
        <w:pStyle w:val="Corpodetexto"/>
        <w:spacing w:after="0"/>
        <w:jc w:val="center"/>
        <w:rPr>
          <w:rFonts w:ascii="Century" w:hAnsi="Century"/>
        </w:rPr>
      </w:pPr>
      <w:r w:rsidRPr="00694965">
        <w:rPr>
          <w:rFonts w:ascii="Century" w:hAnsi="Century"/>
        </w:rPr>
        <w:t>nome</w:t>
      </w:r>
      <w:r w:rsidRPr="00694965">
        <w:rPr>
          <w:rFonts w:ascii="Century" w:hAnsi="Century"/>
          <w:spacing w:val="-3"/>
        </w:rPr>
        <w:t xml:space="preserve"> </w:t>
      </w:r>
      <w:r w:rsidRPr="00694965">
        <w:rPr>
          <w:rFonts w:ascii="Century" w:hAnsi="Century"/>
        </w:rPr>
        <w:t>da</w:t>
      </w:r>
      <w:r w:rsidRPr="00694965">
        <w:rPr>
          <w:rFonts w:ascii="Century" w:hAnsi="Century"/>
          <w:spacing w:val="-2"/>
        </w:rPr>
        <w:t xml:space="preserve"> </w:t>
      </w:r>
      <w:r w:rsidRPr="00694965">
        <w:rPr>
          <w:rFonts w:ascii="Century" w:hAnsi="Century"/>
        </w:rPr>
        <w:t>entidade</w:t>
      </w:r>
      <w:r w:rsidRPr="00694965">
        <w:rPr>
          <w:rFonts w:ascii="Century" w:hAnsi="Century"/>
          <w:spacing w:val="1"/>
        </w:rPr>
        <w:t xml:space="preserve"> </w:t>
      </w:r>
      <w:r w:rsidRPr="00694965">
        <w:rPr>
          <w:rFonts w:ascii="Century" w:hAnsi="Century"/>
        </w:rPr>
        <w:t>com</w:t>
      </w:r>
      <w:r w:rsidRPr="00694965">
        <w:rPr>
          <w:rFonts w:ascii="Century" w:hAnsi="Century"/>
          <w:spacing w:val="-1"/>
        </w:rPr>
        <w:t xml:space="preserve"> </w:t>
      </w:r>
      <w:r w:rsidRPr="00694965">
        <w:rPr>
          <w:rFonts w:ascii="Century" w:hAnsi="Century"/>
        </w:rPr>
        <w:t>assinatura</w:t>
      </w:r>
      <w:r w:rsidRPr="00694965">
        <w:rPr>
          <w:rFonts w:ascii="Century" w:hAnsi="Century"/>
          <w:spacing w:val="-2"/>
        </w:rPr>
        <w:t xml:space="preserve"> </w:t>
      </w:r>
      <w:r w:rsidRPr="00694965">
        <w:rPr>
          <w:rFonts w:ascii="Century" w:hAnsi="Century"/>
        </w:rPr>
        <w:t>do(s)</w:t>
      </w:r>
      <w:r w:rsidRPr="00694965">
        <w:rPr>
          <w:rFonts w:ascii="Century" w:hAnsi="Century"/>
          <w:spacing w:val="-2"/>
        </w:rPr>
        <w:t xml:space="preserve"> </w:t>
      </w:r>
      <w:r w:rsidRPr="00694965">
        <w:rPr>
          <w:rFonts w:ascii="Century" w:hAnsi="Century"/>
        </w:rPr>
        <w:t>seu(s)</w:t>
      </w:r>
      <w:r w:rsidRPr="00694965">
        <w:rPr>
          <w:rFonts w:ascii="Century" w:hAnsi="Century"/>
          <w:spacing w:val="-2"/>
        </w:rPr>
        <w:t xml:space="preserve"> </w:t>
      </w:r>
      <w:r w:rsidRPr="00694965">
        <w:rPr>
          <w:rFonts w:ascii="Century" w:hAnsi="Century"/>
        </w:rPr>
        <w:t xml:space="preserve">representante(s) </w:t>
      </w:r>
      <w:r w:rsidRPr="00694965">
        <w:rPr>
          <w:rFonts w:ascii="Century" w:hAnsi="Century"/>
          <w:spacing w:val="-2"/>
        </w:rPr>
        <w:t>legal(is)</w:t>
      </w:r>
    </w:p>
    <w:p w14:paraId="5971457E" w14:textId="56D3246B" w:rsidR="00694965" w:rsidRPr="00694965" w:rsidRDefault="00694965" w:rsidP="00694965">
      <w:pPr>
        <w:spacing w:after="0" w:line="240" w:lineRule="auto"/>
        <w:rPr>
          <w:rFonts w:ascii="Century" w:hAnsi="Century"/>
          <w:sz w:val="20"/>
          <w:szCs w:val="20"/>
        </w:rPr>
      </w:pPr>
      <w:r w:rsidRPr="00694965">
        <w:rPr>
          <w:rFonts w:ascii="Century" w:hAnsi="Century"/>
          <w:sz w:val="20"/>
          <w:szCs w:val="20"/>
        </w:rPr>
        <w:br w:type="page"/>
      </w:r>
    </w:p>
    <w:p w14:paraId="46582215" w14:textId="69D8B707" w:rsidR="00694965" w:rsidRPr="00694965" w:rsidRDefault="00694965" w:rsidP="00694965">
      <w:pPr>
        <w:pStyle w:val="NormalWeb"/>
        <w:spacing w:before="0" w:beforeAutospacing="0" w:after="0" w:afterAutospacing="0"/>
        <w:jc w:val="center"/>
        <w:rPr>
          <w:rStyle w:val="Forte"/>
          <w:rFonts w:ascii="Century" w:hAnsi="Century"/>
          <w:sz w:val="20"/>
          <w:szCs w:val="20"/>
        </w:rPr>
      </w:pPr>
      <w:r>
        <w:rPr>
          <w:rStyle w:val="Forte"/>
          <w:rFonts w:ascii="Century" w:hAnsi="Century"/>
          <w:sz w:val="20"/>
          <w:szCs w:val="20"/>
        </w:rPr>
        <w:lastRenderedPageBreak/>
        <w:t>ANEXO VI</w:t>
      </w:r>
    </w:p>
    <w:p w14:paraId="3E20610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DECLARAÇÃO DE INTERESSE EM COMPOR CADASTRO RESERVA –</w:t>
      </w:r>
      <w:r w:rsidRPr="00694965">
        <w:rPr>
          <w:rFonts w:ascii="Century" w:hAnsi="Century"/>
          <w:sz w:val="20"/>
          <w:szCs w:val="20"/>
        </w:rPr>
        <w:br/>
      </w:r>
      <w:r w:rsidRPr="00694965">
        <w:rPr>
          <w:rStyle w:val="nfase"/>
          <w:rFonts w:ascii="Century" w:hAnsi="Century"/>
          <w:sz w:val="20"/>
          <w:szCs w:val="20"/>
        </w:rPr>
        <w:t>(Art. 18 do Decreto nº 11.462/2023)</w:t>
      </w:r>
    </w:p>
    <w:p w14:paraId="7B377533" w14:textId="77777777" w:rsidR="00694965" w:rsidRPr="00694965" w:rsidRDefault="00694965" w:rsidP="00694965">
      <w:pPr>
        <w:pStyle w:val="NormalWeb"/>
        <w:spacing w:before="0" w:beforeAutospacing="0" w:after="0" w:afterAutospacing="0"/>
        <w:rPr>
          <w:rFonts w:ascii="Century" w:hAnsi="Century"/>
          <w:b/>
          <w:bCs/>
          <w:sz w:val="20"/>
          <w:szCs w:val="20"/>
        </w:rPr>
      </w:pPr>
      <w:r w:rsidRPr="00694965">
        <w:rPr>
          <w:rFonts w:ascii="Century" w:hAnsi="Century"/>
          <w:sz w:val="20"/>
          <w:szCs w:val="20"/>
        </w:rPr>
        <w:t>À</w:t>
      </w:r>
      <w:r w:rsidRPr="00694965">
        <w:rPr>
          <w:rFonts w:ascii="Century" w:hAnsi="Century"/>
          <w:sz w:val="20"/>
          <w:szCs w:val="20"/>
        </w:rPr>
        <w:br/>
      </w:r>
      <w:r w:rsidRPr="00694965">
        <w:rPr>
          <w:rStyle w:val="Forte"/>
          <w:rFonts w:ascii="Century" w:hAnsi="Century"/>
          <w:b w:val="0"/>
          <w:bCs w:val="0"/>
          <w:sz w:val="20"/>
          <w:szCs w:val="20"/>
        </w:rPr>
        <w:t>[Nome do órgão ou entidade promotora da licitação]</w:t>
      </w:r>
      <w:r w:rsidRPr="00694965">
        <w:rPr>
          <w:rFonts w:ascii="Century" w:hAnsi="Century"/>
          <w:b/>
          <w:bCs/>
          <w:sz w:val="20"/>
          <w:szCs w:val="20"/>
        </w:rPr>
        <w:br/>
      </w:r>
      <w:r w:rsidRPr="00694965">
        <w:rPr>
          <w:rStyle w:val="Forte"/>
          <w:rFonts w:ascii="Century" w:hAnsi="Century"/>
          <w:b w:val="0"/>
          <w:bCs w:val="0"/>
          <w:sz w:val="20"/>
          <w:szCs w:val="20"/>
        </w:rPr>
        <w:t>[Endereço completo]</w:t>
      </w:r>
    </w:p>
    <w:p w14:paraId="19982B0D" w14:textId="77777777" w:rsidR="00694965" w:rsidRPr="00694965" w:rsidRDefault="00694965" w:rsidP="00694965">
      <w:pPr>
        <w:pStyle w:val="NormalWeb"/>
        <w:spacing w:before="0" w:beforeAutospacing="0" w:after="0" w:afterAutospacing="0"/>
        <w:rPr>
          <w:rFonts w:ascii="Century" w:hAnsi="Century"/>
          <w:sz w:val="20"/>
          <w:szCs w:val="20"/>
        </w:rPr>
      </w:pPr>
      <w:r w:rsidRPr="00694965">
        <w:rPr>
          <w:rStyle w:val="Forte"/>
          <w:rFonts w:ascii="Century" w:hAnsi="Century"/>
          <w:b w:val="0"/>
          <w:bCs w:val="0"/>
          <w:sz w:val="20"/>
          <w:szCs w:val="20"/>
        </w:rPr>
        <w:t>Ref.: [Número do Edital] – [Objeto da Licitação]</w:t>
      </w:r>
    </w:p>
    <w:p w14:paraId="7DB85F92" w14:textId="77777777" w:rsidR="00694965" w:rsidRPr="00694965" w:rsidRDefault="00694965" w:rsidP="00694965">
      <w:pPr>
        <w:pStyle w:val="NormalWeb"/>
        <w:spacing w:before="0" w:beforeAutospacing="0" w:after="0" w:afterAutospacing="0"/>
        <w:jc w:val="both"/>
        <w:rPr>
          <w:rFonts w:ascii="Century" w:hAnsi="Century"/>
          <w:sz w:val="20"/>
          <w:szCs w:val="20"/>
        </w:rPr>
      </w:pPr>
    </w:p>
    <w:p w14:paraId="253759AE"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 xml:space="preserve">A empresa </w:t>
      </w:r>
      <w:r w:rsidRPr="00694965">
        <w:rPr>
          <w:rStyle w:val="Forte"/>
          <w:rFonts w:ascii="Century" w:hAnsi="Century"/>
          <w:sz w:val="20"/>
          <w:szCs w:val="20"/>
        </w:rPr>
        <w:t>[Razão Social da Empresa]</w:t>
      </w:r>
      <w:r w:rsidRPr="00694965">
        <w:rPr>
          <w:rFonts w:ascii="Century" w:hAnsi="Century"/>
          <w:sz w:val="20"/>
          <w:szCs w:val="20"/>
        </w:rPr>
        <w:t xml:space="preserve">, inscrita no CNPJ sob o nº </w:t>
      </w:r>
      <w:r w:rsidRPr="00694965">
        <w:rPr>
          <w:rStyle w:val="Forte"/>
          <w:rFonts w:ascii="Century" w:hAnsi="Century"/>
          <w:sz w:val="20"/>
          <w:szCs w:val="20"/>
        </w:rPr>
        <w:t>[número]</w:t>
      </w:r>
      <w:r w:rsidRPr="00694965">
        <w:rPr>
          <w:rFonts w:ascii="Century" w:hAnsi="Century"/>
          <w:sz w:val="20"/>
          <w:szCs w:val="20"/>
        </w:rPr>
        <w:t xml:space="preserve">, com sede à </w:t>
      </w:r>
      <w:r w:rsidRPr="00694965">
        <w:rPr>
          <w:rStyle w:val="Forte"/>
          <w:rFonts w:ascii="Century" w:hAnsi="Century"/>
          <w:sz w:val="20"/>
          <w:szCs w:val="20"/>
        </w:rPr>
        <w:t>[endereço completo]</w:t>
      </w:r>
      <w:r w:rsidRPr="00694965">
        <w:rPr>
          <w:rFonts w:ascii="Century" w:hAnsi="Century"/>
          <w:sz w:val="20"/>
          <w:szCs w:val="20"/>
        </w:rPr>
        <w:t xml:space="preserve">, neste ato representada por seu(sua) representante legal infra-assinado(a), vem, respeitosamente, com fundamento no </w:t>
      </w:r>
      <w:r w:rsidRPr="00694965">
        <w:rPr>
          <w:rStyle w:val="Forte"/>
          <w:rFonts w:ascii="Century" w:hAnsi="Century"/>
          <w:sz w:val="20"/>
          <w:szCs w:val="20"/>
        </w:rPr>
        <w:t>art. 18 do Decreto nº 11.462, de 31 de março de 2023</w:t>
      </w:r>
      <w:r w:rsidRPr="00694965">
        <w:rPr>
          <w:rFonts w:ascii="Century" w:hAnsi="Century"/>
          <w:sz w:val="20"/>
          <w:szCs w:val="20"/>
        </w:rPr>
        <w:t xml:space="preserve">, manifestar formalmente seu </w:t>
      </w:r>
      <w:r w:rsidRPr="00694965">
        <w:rPr>
          <w:rStyle w:val="Forte"/>
          <w:rFonts w:ascii="Century" w:hAnsi="Century"/>
          <w:sz w:val="20"/>
          <w:szCs w:val="20"/>
        </w:rPr>
        <w:t>interesse em compor o cadastro de reserva da Ata de Registro de Preços</w:t>
      </w:r>
      <w:r w:rsidRPr="00694965">
        <w:rPr>
          <w:rFonts w:ascii="Century" w:hAnsi="Century"/>
          <w:sz w:val="20"/>
          <w:szCs w:val="20"/>
        </w:rPr>
        <w:t>, conforme as condições previstas no edital e na legislação vigente.</w:t>
      </w:r>
    </w:p>
    <w:p w14:paraId="57782294"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Indicação da forma de participação no Cadastro de Reserva:</w:t>
      </w:r>
    </w:p>
    <w:p w14:paraId="36D374B6"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Assinale abaixo a opção correspondente:</w:t>
      </w:r>
    </w:p>
    <w:p w14:paraId="69314800"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a)</w:t>
      </w:r>
      <w:r w:rsidRPr="00694965">
        <w:rPr>
          <w:rFonts w:ascii="Century" w:hAnsi="Century"/>
          <w:sz w:val="20"/>
          <w:szCs w:val="20"/>
        </w:rPr>
        <w:t xml:space="preserve"> Como </w:t>
      </w:r>
      <w:r w:rsidRPr="00694965">
        <w:rPr>
          <w:rStyle w:val="Forte"/>
          <w:rFonts w:ascii="Century" w:hAnsi="Century"/>
          <w:sz w:val="20"/>
          <w:szCs w:val="20"/>
        </w:rPr>
        <w:t>licitante/fornecedor que aceita cotar os bens, obras ou serviços com preços iguais aos do adjudicatário</w:t>
      </w:r>
      <w:r w:rsidRPr="00694965">
        <w:rPr>
          <w:rFonts w:ascii="Century" w:hAnsi="Century"/>
          <w:sz w:val="20"/>
          <w:szCs w:val="20"/>
        </w:rPr>
        <w:t>, observada a ordem de classificação na licitação (art. 18, inciso II, alínea “a”, do Decreto nº 11.462/2023);</w:t>
      </w:r>
    </w:p>
    <w:p w14:paraId="22A418B2"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b)</w:t>
      </w:r>
      <w:r w:rsidRPr="00694965">
        <w:rPr>
          <w:rFonts w:ascii="Century" w:hAnsi="Century"/>
          <w:sz w:val="20"/>
          <w:szCs w:val="20"/>
        </w:rPr>
        <w:t xml:space="preserve"> Como </w:t>
      </w:r>
      <w:r w:rsidRPr="00694965">
        <w:rPr>
          <w:rStyle w:val="Forte"/>
          <w:rFonts w:ascii="Century" w:hAnsi="Century"/>
          <w:sz w:val="20"/>
          <w:szCs w:val="20"/>
        </w:rPr>
        <w:t>licitante/fornecedor que mantém sua proposta original</w:t>
      </w:r>
      <w:r w:rsidRPr="00694965">
        <w:rPr>
          <w:rFonts w:ascii="Century" w:hAnsi="Century"/>
          <w:sz w:val="20"/>
          <w:szCs w:val="20"/>
        </w:rPr>
        <w:t>, conforme apresentada no certame (art. 18, inciso II, alínea “b”, do Decreto nº 11.462/2023).</w:t>
      </w:r>
    </w:p>
    <w:p w14:paraId="0C541F56"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694965" w:rsidRPr="00694965" w14:paraId="1622B2BE" w14:textId="77777777" w:rsidTr="004C68D1">
        <w:tc>
          <w:tcPr>
            <w:tcW w:w="1698" w:type="dxa"/>
          </w:tcPr>
          <w:p w14:paraId="1242E25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2AF1CAA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18F7E7C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79834382"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3BC1D55A"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r w:rsidR="00694965" w:rsidRPr="00694965" w14:paraId="4B533ABD" w14:textId="77777777" w:rsidTr="004C68D1">
        <w:tc>
          <w:tcPr>
            <w:tcW w:w="1698" w:type="dxa"/>
          </w:tcPr>
          <w:p w14:paraId="4C2FDCB8"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63335370"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314CC4D"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0FEE6CEF"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8D5C0D3"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bl>
    <w:p w14:paraId="53014791"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7323568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2DBB2C25"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Os valores apresentados correspondem, conforme o caso, ao preço registrado pelo adjudicatário (opção “a”) ou ao valor da proposta original da empresa (opção “b”).</w:t>
      </w:r>
    </w:p>
    <w:p w14:paraId="00995CCA" w14:textId="77777777" w:rsidR="00694965" w:rsidRPr="00694965" w:rsidRDefault="00694965" w:rsidP="00694965">
      <w:pPr>
        <w:pStyle w:val="Ttulo3"/>
        <w:spacing w:before="0" w:after="0"/>
        <w:jc w:val="both"/>
        <w:rPr>
          <w:rFonts w:ascii="Century" w:hAnsi="Century"/>
          <w:caps/>
          <w:sz w:val="20"/>
          <w:szCs w:val="20"/>
        </w:rPr>
      </w:pPr>
      <w:r w:rsidRPr="00694965">
        <w:rPr>
          <w:rFonts w:ascii="Century" w:hAnsi="Century"/>
          <w:caps/>
          <w:sz w:val="20"/>
          <w:szCs w:val="20"/>
        </w:rPr>
        <w:t>3. Declarações adicionais:</w:t>
      </w:r>
    </w:p>
    <w:p w14:paraId="16896097"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Declara, ainda, que:</w:t>
      </w:r>
    </w:p>
    <w:p w14:paraId="2F4B44F8"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Tem ciência de que a presente manifestação </w:t>
      </w:r>
      <w:r w:rsidRPr="00694965">
        <w:rPr>
          <w:rStyle w:val="Forte"/>
          <w:rFonts w:ascii="Century" w:hAnsi="Century"/>
          <w:sz w:val="20"/>
          <w:szCs w:val="20"/>
        </w:rPr>
        <w:t>não garante contratação imediata</w:t>
      </w:r>
      <w:r w:rsidRPr="00694965">
        <w:rPr>
          <w:rFonts w:ascii="Century" w:hAnsi="Century"/>
          <w:sz w:val="20"/>
          <w:szCs w:val="20"/>
        </w:rPr>
        <w:t xml:space="preserve">, mas tem como finalidade a formação de </w:t>
      </w:r>
      <w:r w:rsidRPr="00694965">
        <w:rPr>
          <w:rStyle w:val="Forte"/>
          <w:rFonts w:ascii="Century" w:hAnsi="Century"/>
          <w:sz w:val="20"/>
          <w:szCs w:val="20"/>
        </w:rPr>
        <w:t>cadastro de reserva</w:t>
      </w:r>
      <w:r w:rsidRPr="00694965">
        <w:rPr>
          <w:rFonts w:ascii="Century" w:hAnsi="Century"/>
          <w:sz w:val="20"/>
          <w:szCs w:val="20"/>
        </w:rPr>
        <w:t>, nos termos do art. 18, § 1º do Decreto nº 11.462/2023;</w:t>
      </w:r>
    </w:p>
    <w:p w14:paraId="75A1A157"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Está ciente de que, conforme § 3º do art. 18 do referido Decreto, a habilitação somente será exigida no momento da eventual necessidade de contratação dos remanescentes;</w:t>
      </w:r>
    </w:p>
    <w:p w14:paraId="54B7747D"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Compromete-se a manter as condições originalmente ofertadas, inclusive quanto a prazos de entrega, garantias e demais exigências do edital;</w:t>
      </w:r>
    </w:p>
    <w:p w14:paraId="1CFCB49B"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Reconhece que, conforme § 2º do art. 18 do Decreto nº 11.462/2023, os fornecedores que aceitarem cotar com o mesmo preço do adjudicatário terão </w:t>
      </w:r>
      <w:r w:rsidRPr="00694965">
        <w:rPr>
          <w:rStyle w:val="Forte"/>
          <w:rFonts w:ascii="Century" w:hAnsi="Century"/>
          <w:sz w:val="20"/>
          <w:szCs w:val="20"/>
        </w:rPr>
        <w:t>prioridade na ordem de convocação</w:t>
      </w:r>
      <w:r w:rsidRPr="00694965">
        <w:rPr>
          <w:rFonts w:ascii="Century" w:hAnsi="Century"/>
          <w:sz w:val="20"/>
          <w:szCs w:val="20"/>
        </w:rPr>
        <w:t>.</w:t>
      </w:r>
    </w:p>
    <w:p w14:paraId="6C1ED95C" w14:textId="77777777" w:rsidR="00694965" w:rsidRPr="00694965" w:rsidRDefault="00694965" w:rsidP="00694965">
      <w:pPr>
        <w:pStyle w:val="Corpodetexto"/>
        <w:tabs>
          <w:tab w:val="left" w:pos="2125"/>
          <w:tab w:val="left" w:pos="3491"/>
        </w:tabs>
        <w:spacing w:after="0"/>
        <w:jc w:val="right"/>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340C5CB0" w14:textId="77777777" w:rsidR="00694965" w:rsidRDefault="00694965" w:rsidP="00694965">
      <w:pPr>
        <w:pStyle w:val="NormalWeb"/>
        <w:spacing w:before="0" w:beforeAutospacing="0" w:after="0" w:afterAutospacing="0"/>
        <w:jc w:val="center"/>
        <w:rPr>
          <w:rStyle w:val="Forte"/>
          <w:rFonts w:ascii="Century" w:hAnsi="Century"/>
          <w:sz w:val="20"/>
          <w:szCs w:val="20"/>
        </w:rPr>
      </w:pPr>
    </w:p>
    <w:p w14:paraId="6EB89AE6" w14:textId="298024B1"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[Nome completo do representante legal]</w:t>
      </w:r>
    </w:p>
    <w:p w14:paraId="3B1B6D47"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[Cargo]</w:t>
      </w:r>
    </w:p>
    <w:p w14:paraId="263C233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[Telefone / E-mail]</w:t>
      </w:r>
    </w:p>
    <w:p w14:paraId="6C2000CB"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[Assinatura e carimbo da empresa, se houver]</w:t>
      </w:r>
    </w:p>
    <w:p w14:paraId="22CB69B4" w14:textId="77777777" w:rsidR="00694965" w:rsidRPr="00694965" w:rsidRDefault="00694965" w:rsidP="00694965">
      <w:pPr>
        <w:spacing w:after="0" w:line="240" w:lineRule="auto"/>
        <w:jc w:val="both"/>
        <w:rPr>
          <w:rFonts w:ascii="Century" w:hAnsi="Century"/>
          <w:sz w:val="20"/>
          <w:szCs w:val="20"/>
        </w:rPr>
      </w:pPr>
    </w:p>
    <w:p w14:paraId="7D28F655" w14:textId="77777777" w:rsidR="00340E10" w:rsidRPr="00694965" w:rsidRDefault="00340E10" w:rsidP="00694965">
      <w:pPr>
        <w:spacing w:after="0" w:line="240" w:lineRule="auto"/>
        <w:ind w:firstLine="567"/>
        <w:rPr>
          <w:rFonts w:ascii="Century" w:hAnsi="Century"/>
          <w:sz w:val="20"/>
          <w:szCs w:val="20"/>
        </w:rPr>
      </w:pPr>
    </w:p>
    <w:sectPr w:rsidR="00340E10" w:rsidRPr="00694965" w:rsidSect="00F376FA">
      <w:headerReference w:type="default" r:id="rId76"/>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BC740" w14:textId="77777777" w:rsidR="00C46DCC" w:rsidRDefault="00C46DCC" w:rsidP="00A3405C">
      <w:pPr>
        <w:spacing w:after="0" w:line="240" w:lineRule="auto"/>
      </w:pPr>
      <w:r>
        <w:separator/>
      </w:r>
    </w:p>
  </w:endnote>
  <w:endnote w:type="continuationSeparator" w:id="0">
    <w:p w14:paraId="6FEF7B85" w14:textId="77777777" w:rsidR="00C46DCC" w:rsidRDefault="00C46DCC"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52123" w14:textId="77777777" w:rsidR="00C46DCC" w:rsidRDefault="00C46DCC" w:rsidP="00A3405C">
      <w:pPr>
        <w:spacing w:after="0" w:line="240" w:lineRule="auto"/>
      </w:pPr>
      <w:r>
        <w:separator/>
      </w:r>
    </w:p>
  </w:footnote>
  <w:footnote w:type="continuationSeparator" w:id="0">
    <w:p w14:paraId="60B52205" w14:textId="77777777" w:rsidR="00C46DCC" w:rsidRDefault="00C46DCC"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5FC530E9" w:rsidR="00012736" w:rsidRPr="00012736" w:rsidRDefault="00BA7458" w:rsidP="00012736">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62336" behindDoc="1" locked="0" layoutInCell="1" allowOverlap="1" wp14:anchorId="476375DD" wp14:editId="7AD07006">
          <wp:simplePos x="0" y="0"/>
          <wp:positionH relativeFrom="page">
            <wp:align>right</wp:align>
          </wp:positionH>
          <wp:positionV relativeFrom="paragraph">
            <wp:posOffset>-441629</wp:posOffset>
          </wp:positionV>
          <wp:extent cx="7551176" cy="10781969"/>
          <wp:effectExtent l="0" t="0" r="0" b="635"/>
          <wp:wrapNone/>
          <wp:docPr id="95001156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721" cy="10788459"/>
                  </a:xfrm>
                  <a:prstGeom prst="rect">
                    <a:avLst/>
                  </a:prstGeom>
                  <a:noFill/>
                  <a:ln>
                    <a:noFill/>
                  </a:ln>
                </pic:spPr>
              </pic:pic>
            </a:graphicData>
          </a:graphic>
          <wp14:sizeRelH relativeFrom="page">
            <wp14:pctWidth>0</wp14:pctWidth>
          </wp14:sizeRelH>
          <wp14:sizeRelV relativeFrom="page">
            <wp14:pctHeight>0</wp14:pctHeight>
          </wp14:sizeRelV>
        </wp:anchor>
      </w:drawing>
    </w:r>
    <w:r w:rsidR="00DC7D39" w:rsidRPr="009B4FBB">
      <w:rPr>
        <w:rFonts w:ascii="Arial" w:eastAsia="Calibri" w:hAnsi="Arial" w:cs="Arial"/>
        <w:b/>
        <w:noProof/>
        <w:color w:val="222222"/>
        <w:sz w:val="20"/>
        <w:szCs w:val="20"/>
        <w:shd w:val="clear" w:color="auto" w:fill="FFFFFF"/>
      </w:rPr>
      <mc:AlternateContent>
        <mc:Choice Requires="wps">
          <w:drawing>
            <wp:anchor distT="45720" distB="45720" distL="114300" distR="114300" simplePos="0" relativeHeight="251660288" behindDoc="0" locked="0" layoutInCell="1" allowOverlap="1" wp14:anchorId="3DB8C42A" wp14:editId="0FC7ED1E">
              <wp:simplePos x="0" y="0"/>
              <wp:positionH relativeFrom="column">
                <wp:posOffset>5272653</wp:posOffset>
              </wp:positionH>
              <wp:positionV relativeFrom="paragraph">
                <wp:posOffset>10989</wp:posOffset>
              </wp:positionV>
              <wp:extent cx="937895" cy="922020"/>
              <wp:effectExtent l="0" t="0" r="14605" b="1143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B8C42A" id="_x0000_t202" coordsize="21600,21600" o:spt="202" path="m,l,21600r21600,l21600,xe">
              <v:stroke joinstyle="miter"/>
              <v:path gradientshapeok="t" o:connecttype="rect"/>
            </v:shapetype>
            <v:shape id="Caixa de Texto 2" o:spid="_x0000_s1026" type="#_x0000_t202" style="position:absolute;left:0;text-align:left;margin-left:415.15pt;margin-top:.85pt;width:73.85pt;height:72.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">
              <v:textbo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proofErr w:type="spellStart"/>
                    <w:r>
                      <w:rPr>
                        <w:rFonts w:ascii="Century" w:hAnsi="Century"/>
                        <w:sz w:val="12"/>
                        <w:szCs w:val="12"/>
                      </w:rPr>
                      <w:t>Fls</w:t>
                    </w:r>
                    <w:proofErr w:type="spellEnd"/>
                    <w:r>
                      <w:rPr>
                        <w:rFonts w:ascii="Century" w:hAnsi="Century"/>
                        <w:sz w:val="12"/>
                        <w:szCs w:val="12"/>
                      </w:rPr>
                      <w:t>: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proofErr w:type="spellStart"/>
                    <w:r>
                      <w:rPr>
                        <w:rFonts w:ascii="Century" w:hAnsi="Century"/>
                        <w:sz w:val="12"/>
                        <w:szCs w:val="12"/>
                      </w:rPr>
                      <w:t>Ass</w:t>
                    </w:r>
                    <w:proofErr w:type="spellEnd"/>
                    <w:r>
                      <w:rPr>
                        <w:rFonts w:ascii="Century" w:hAnsi="Century"/>
                        <w:sz w:val="12"/>
                        <w:szCs w:val="12"/>
                      </w:rPr>
                      <w:t>: ____________</w:t>
                    </w:r>
                    <w:r w:rsidR="008C21F1">
                      <w:rPr>
                        <w:rFonts w:ascii="Century" w:hAnsi="Century"/>
                        <w:sz w:val="12"/>
                        <w:szCs w:val="12"/>
                      </w:rPr>
                      <w:t>__</w:t>
                    </w:r>
                  </w:p>
                </w:txbxContent>
              </v:textbox>
            </v:shape>
          </w:pict>
        </mc:Fallback>
      </mc:AlternateContent>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507D17E1">
          <wp:extent cx="882595" cy="792297"/>
          <wp:effectExtent l="0" t="0" r="0" b="8255"/>
          <wp:docPr id="44899759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9401" cy="834314"/>
                  </a:xfrm>
                  <a:prstGeom prst="rect">
                    <a:avLst/>
                  </a:prstGeom>
                </pic:spPr>
              </pic:pic>
            </a:graphicData>
          </a:graphic>
        </wp:inline>
      </w:drawing>
    </w:r>
  </w:p>
  <w:p w14:paraId="649A884F" w14:textId="77777777" w:rsidR="00012736" w:rsidRPr="005B7561" w:rsidRDefault="00012736" w:rsidP="00012736">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 xml:space="preserve">ESTADO DE ALAGOAS </w:t>
    </w:r>
    <w:r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012736">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4" w15:restartNumberingAfterBreak="0">
    <w:nsid w:val="0C275F79"/>
    <w:multiLevelType w:val="multilevel"/>
    <w:tmpl w:val="ED0C88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73176E"/>
    <w:multiLevelType w:val="multilevel"/>
    <w:tmpl w:val="13EECDB6"/>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96F01"/>
    <w:multiLevelType w:val="multilevel"/>
    <w:tmpl w:val="B42A602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8907BB"/>
    <w:multiLevelType w:val="multilevel"/>
    <w:tmpl w:val="961295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567F75"/>
    <w:multiLevelType w:val="multilevel"/>
    <w:tmpl w:val="DB62FDE0"/>
    <w:lvl w:ilvl="0">
      <w:start w:val="6"/>
      <w:numFmt w:val="decimal"/>
      <w:lvlText w:val="%1"/>
      <w:lvlJc w:val="left"/>
      <w:pPr>
        <w:ind w:left="360" w:hanging="360"/>
      </w:pPr>
      <w:rPr>
        <w:rFonts w:hint="default"/>
        <w:color w:val="auto"/>
      </w:rPr>
    </w:lvl>
    <w:lvl w:ilvl="1">
      <w:start w:val="5"/>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4"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8D52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8"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9" w15:restartNumberingAfterBreak="0">
    <w:nsid w:val="311E11B6"/>
    <w:multiLevelType w:val="multilevel"/>
    <w:tmpl w:val="418E6204"/>
    <w:lvl w:ilvl="0">
      <w:start w:val="12"/>
      <w:numFmt w:val="decimal"/>
      <w:lvlText w:val="%1"/>
      <w:lvlJc w:val="left"/>
      <w:pPr>
        <w:ind w:left="420" w:hanging="420"/>
      </w:pPr>
      <w:rPr>
        <w:rFonts w:hint="default"/>
      </w:rPr>
    </w:lvl>
    <w:lvl w:ilvl="1">
      <w:start w:val="1"/>
      <w:numFmt w:val="decimal"/>
      <w:lvlText w:val="%1.%2"/>
      <w:lvlJc w:val="left"/>
      <w:pPr>
        <w:ind w:left="-6" w:hanging="42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20"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21" w15:restartNumberingAfterBreak="0">
    <w:nsid w:val="35123713"/>
    <w:multiLevelType w:val="hybridMultilevel"/>
    <w:tmpl w:val="186C3054"/>
    <w:lvl w:ilvl="0" w:tplc="22BC036A">
      <w:start w:val="18"/>
      <w:numFmt w:val="decimal"/>
      <w:lvlText w:val="%1."/>
      <w:lvlJc w:val="left"/>
      <w:pPr>
        <w:ind w:left="-207" w:hanging="360"/>
      </w:pPr>
      <w:rPr>
        <w:rFonts w:hint="default"/>
      </w:rPr>
    </w:lvl>
    <w:lvl w:ilvl="1" w:tplc="70109D4C">
      <w:start w:val="1"/>
      <w:numFmt w:val="lowerLetter"/>
      <w:lvlText w:val="%2)"/>
      <w:lvlJc w:val="left"/>
      <w:pPr>
        <w:ind w:left="513" w:hanging="360"/>
      </w:pPr>
      <w:rPr>
        <w:rFonts w:ascii="Times New Roman" w:eastAsia="Times New Roman" w:hAnsi="Times New Roman" w:cs="Times New Roman"/>
      </w:rPr>
    </w:lvl>
    <w:lvl w:ilvl="2" w:tplc="0416001B">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2" w15:restartNumberingAfterBreak="0">
    <w:nsid w:val="37130C02"/>
    <w:multiLevelType w:val="multilevel"/>
    <w:tmpl w:val="9DB817D6"/>
    <w:lvl w:ilvl="0">
      <w:start w:val="3"/>
      <w:numFmt w:val="decimal"/>
      <w:lvlText w:val="%1."/>
      <w:lvlJc w:val="left"/>
      <w:pPr>
        <w:ind w:left="360" w:hanging="360"/>
      </w:pPr>
    </w:lvl>
    <w:lvl w:ilvl="1">
      <w:start w:val="1"/>
      <w:numFmt w:val="decimal"/>
      <w:lvlText w:val="%1.%2."/>
      <w:lvlJc w:val="left"/>
      <w:pPr>
        <w:ind w:left="76" w:hanging="360"/>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3"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5" w15:restartNumberingAfterBreak="0">
    <w:nsid w:val="3AE46D27"/>
    <w:multiLevelType w:val="multilevel"/>
    <w:tmpl w:val="63DEB672"/>
    <w:lvl w:ilvl="0">
      <w:start w:val="8"/>
      <w:numFmt w:val="decimal"/>
      <w:lvlText w:val="%1"/>
      <w:lvlJc w:val="left"/>
      <w:pPr>
        <w:ind w:left="360" w:hanging="360"/>
      </w:pPr>
      <w:rPr>
        <w:rFonts w:hint="default"/>
      </w:rPr>
    </w:lvl>
    <w:lvl w:ilvl="1">
      <w:start w:val="5"/>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6" w15:restartNumberingAfterBreak="0">
    <w:nsid w:val="419C3232"/>
    <w:multiLevelType w:val="multilevel"/>
    <w:tmpl w:val="C46CDCAC"/>
    <w:lvl w:ilvl="0">
      <w:start w:val="9"/>
      <w:numFmt w:val="decimal"/>
      <w:lvlText w:val="%1"/>
      <w:lvlJc w:val="left"/>
      <w:pPr>
        <w:ind w:left="360" w:hanging="360"/>
      </w:pPr>
      <w:rPr>
        <w:rFonts w:hint="default"/>
        <w:b w:val="0"/>
        <w:u w:val="none"/>
      </w:rPr>
    </w:lvl>
    <w:lvl w:ilvl="1">
      <w:start w:val="2"/>
      <w:numFmt w:val="decimal"/>
      <w:lvlText w:val="%1.%2"/>
      <w:lvlJc w:val="left"/>
      <w:pPr>
        <w:ind w:left="-207" w:hanging="360"/>
      </w:pPr>
      <w:rPr>
        <w:rFonts w:hint="default"/>
        <w:b w:val="0"/>
        <w:u w:val="none"/>
      </w:rPr>
    </w:lvl>
    <w:lvl w:ilvl="2">
      <w:start w:val="1"/>
      <w:numFmt w:val="decimal"/>
      <w:lvlText w:val="%1.%2.%3"/>
      <w:lvlJc w:val="left"/>
      <w:pPr>
        <w:ind w:left="-414" w:hanging="720"/>
      </w:pPr>
      <w:rPr>
        <w:rFonts w:hint="default"/>
        <w:b w:val="0"/>
        <w:u w:val="none"/>
      </w:rPr>
    </w:lvl>
    <w:lvl w:ilvl="3">
      <w:start w:val="1"/>
      <w:numFmt w:val="decimal"/>
      <w:lvlText w:val="%1.%2.%3.%4"/>
      <w:lvlJc w:val="left"/>
      <w:pPr>
        <w:ind w:left="-981" w:hanging="720"/>
      </w:pPr>
      <w:rPr>
        <w:rFonts w:hint="default"/>
        <w:b w:val="0"/>
        <w:u w:val="none"/>
      </w:rPr>
    </w:lvl>
    <w:lvl w:ilvl="4">
      <w:start w:val="1"/>
      <w:numFmt w:val="decimal"/>
      <w:lvlText w:val="%1.%2.%3.%4.%5"/>
      <w:lvlJc w:val="left"/>
      <w:pPr>
        <w:ind w:left="-1188" w:hanging="1080"/>
      </w:pPr>
      <w:rPr>
        <w:rFonts w:hint="default"/>
        <w:b w:val="0"/>
        <w:u w:val="none"/>
      </w:rPr>
    </w:lvl>
    <w:lvl w:ilvl="5">
      <w:start w:val="1"/>
      <w:numFmt w:val="decimal"/>
      <w:lvlText w:val="%1.%2.%3.%4.%5.%6"/>
      <w:lvlJc w:val="left"/>
      <w:pPr>
        <w:ind w:left="-1755" w:hanging="1080"/>
      </w:pPr>
      <w:rPr>
        <w:rFonts w:hint="default"/>
        <w:b w:val="0"/>
        <w:u w:val="none"/>
      </w:rPr>
    </w:lvl>
    <w:lvl w:ilvl="6">
      <w:start w:val="1"/>
      <w:numFmt w:val="decimal"/>
      <w:lvlText w:val="%1.%2.%3.%4.%5.%6.%7"/>
      <w:lvlJc w:val="left"/>
      <w:pPr>
        <w:ind w:left="-1962" w:hanging="1440"/>
      </w:pPr>
      <w:rPr>
        <w:rFonts w:hint="default"/>
        <w:b w:val="0"/>
        <w:u w:val="none"/>
      </w:rPr>
    </w:lvl>
    <w:lvl w:ilvl="7">
      <w:start w:val="1"/>
      <w:numFmt w:val="decimal"/>
      <w:lvlText w:val="%1.%2.%3.%4.%5.%6.%7.%8"/>
      <w:lvlJc w:val="left"/>
      <w:pPr>
        <w:ind w:left="-2529" w:hanging="1440"/>
      </w:pPr>
      <w:rPr>
        <w:rFonts w:hint="default"/>
        <w:b w:val="0"/>
        <w:u w:val="none"/>
      </w:rPr>
    </w:lvl>
    <w:lvl w:ilvl="8">
      <w:start w:val="1"/>
      <w:numFmt w:val="decimal"/>
      <w:lvlText w:val="%1.%2.%3.%4.%5.%6.%7.%8.%9"/>
      <w:lvlJc w:val="left"/>
      <w:pPr>
        <w:ind w:left="-2736" w:hanging="1800"/>
      </w:pPr>
      <w:rPr>
        <w:rFonts w:hint="default"/>
        <w:b w:val="0"/>
        <w:u w:val="none"/>
      </w:rPr>
    </w:lvl>
  </w:abstractNum>
  <w:abstractNum w:abstractNumId="27"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8" w15:restartNumberingAfterBreak="0">
    <w:nsid w:val="44E303F6"/>
    <w:multiLevelType w:val="multilevel"/>
    <w:tmpl w:val="2E607C92"/>
    <w:lvl w:ilvl="0">
      <w:start w:val="13"/>
      <w:numFmt w:val="decimal"/>
      <w:lvlText w:val="%1"/>
      <w:lvlJc w:val="left"/>
      <w:pPr>
        <w:ind w:left="420" w:hanging="420"/>
      </w:pPr>
      <w:rPr>
        <w:rFonts w:eastAsia="Calibri" w:hint="default"/>
      </w:rPr>
    </w:lvl>
    <w:lvl w:ilvl="1">
      <w:start w:val="5"/>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514F1528"/>
    <w:multiLevelType w:val="multilevel"/>
    <w:tmpl w:val="BF605E38"/>
    <w:lvl w:ilvl="0">
      <w:start w:val="17"/>
      <w:numFmt w:val="decimal"/>
      <w:lvlText w:val="%1"/>
      <w:lvlJc w:val="left"/>
      <w:pPr>
        <w:ind w:left="420" w:hanging="420"/>
      </w:pPr>
      <w:rPr>
        <w:rFonts w:eastAsia="Calibri" w:hint="default"/>
      </w:rPr>
    </w:lvl>
    <w:lvl w:ilvl="1">
      <w:start w:val="2"/>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31"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32" w15:restartNumberingAfterBreak="0">
    <w:nsid w:val="55CC2E3D"/>
    <w:multiLevelType w:val="multilevel"/>
    <w:tmpl w:val="39F494B0"/>
    <w:lvl w:ilvl="0">
      <w:start w:val="12"/>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3" w15:restartNumberingAfterBreak="0">
    <w:nsid w:val="57AD3F52"/>
    <w:multiLevelType w:val="multilevel"/>
    <w:tmpl w:val="FDFE7F1C"/>
    <w:lvl w:ilvl="0">
      <w:start w:val="18"/>
      <w:numFmt w:val="decimal"/>
      <w:lvlText w:val="%1"/>
      <w:lvlJc w:val="left"/>
      <w:pPr>
        <w:ind w:left="420" w:hanging="420"/>
      </w:pPr>
      <w:rPr>
        <w:rFonts w:hint="default"/>
        <w:color w:val="00B050"/>
      </w:rPr>
    </w:lvl>
    <w:lvl w:ilvl="1">
      <w:start w:val="1"/>
      <w:numFmt w:val="decimal"/>
      <w:lvlText w:val="%1.%2"/>
      <w:lvlJc w:val="left"/>
      <w:pPr>
        <w:ind w:left="-147" w:hanging="420"/>
      </w:pPr>
      <w:rPr>
        <w:rFonts w:hint="default"/>
        <w:color w:val="00B050"/>
      </w:rPr>
    </w:lvl>
    <w:lvl w:ilvl="2">
      <w:start w:val="1"/>
      <w:numFmt w:val="decimal"/>
      <w:lvlText w:val="%1.%2.%3"/>
      <w:lvlJc w:val="left"/>
      <w:pPr>
        <w:ind w:left="-414" w:hanging="720"/>
      </w:pPr>
      <w:rPr>
        <w:rFonts w:hint="default"/>
        <w:color w:val="00B050"/>
      </w:rPr>
    </w:lvl>
    <w:lvl w:ilvl="3">
      <w:start w:val="1"/>
      <w:numFmt w:val="decimal"/>
      <w:lvlText w:val="%1.%2.%3.%4"/>
      <w:lvlJc w:val="left"/>
      <w:pPr>
        <w:ind w:left="-981" w:hanging="720"/>
      </w:pPr>
      <w:rPr>
        <w:rFonts w:hint="default"/>
        <w:color w:val="00B050"/>
      </w:rPr>
    </w:lvl>
    <w:lvl w:ilvl="4">
      <w:start w:val="1"/>
      <w:numFmt w:val="decimal"/>
      <w:lvlText w:val="%1.%2.%3.%4.%5"/>
      <w:lvlJc w:val="left"/>
      <w:pPr>
        <w:ind w:left="-1188" w:hanging="1080"/>
      </w:pPr>
      <w:rPr>
        <w:rFonts w:hint="default"/>
        <w:color w:val="00B050"/>
      </w:rPr>
    </w:lvl>
    <w:lvl w:ilvl="5">
      <w:start w:val="1"/>
      <w:numFmt w:val="decimal"/>
      <w:lvlText w:val="%1.%2.%3.%4.%5.%6"/>
      <w:lvlJc w:val="left"/>
      <w:pPr>
        <w:ind w:left="-1755" w:hanging="1080"/>
      </w:pPr>
      <w:rPr>
        <w:rFonts w:hint="default"/>
        <w:color w:val="00B050"/>
      </w:rPr>
    </w:lvl>
    <w:lvl w:ilvl="6">
      <w:start w:val="1"/>
      <w:numFmt w:val="decimal"/>
      <w:lvlText w:val="%1.%2.%3.%4.%5.%6.%7"/>
      <w:lvlJc w:val="left"/>
      <w:pPr>
        <w:ind w:left="-1962" w:hanging="1440"/>
      </w:pPr>
      <w:rPr>
        <w:rFonts w:hint="default"/>
        <w:color w:val="00B050"/>
      </w:rPr>
    </w:lvl>
    <w:lvl w:ilvl="7">
      <w:start w:val="1"/>
      <w:numFmt w:val="decimal"/>
      <w:lvlText w:val="%1.%2.%3.%4.%5.%6.%7.%8"/>
      <w:lvlJc w:val="left"/>
      <w:pPr>
        <w:ind w:left="-2529" w:hanging="1440"/>
      </w:pPr>
      <w:rPr>
        <w:rFonts w:hint="default"/>
        <w:color w:val="00B050"/>
      </w:rPr>
    </w:lvl>
    <w:lvl w:ilvl="8">
      <w:start w:val="1"/>
      <w:numFmt w:val="decimal"/>
      <w:lvlText w:val="%1.%2.%3.%4.%5.%6.%7.%8.%9"/>
      <w:lvlJc w:val="left"/>
      <w:pPr>
        <w:ind w:left="-2736" w:hanging="1800"/>
      </w:pPr>
      <w:rPr>
        <w:rFonts w:hint="default"/>
        <w:color w:val="00B050"/>
      </w:rPr>
    </w:lvl>
  </w:abstractNum>
  <w:abstractNum w:abstractNumId="34"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D340A0"/>
    <w:multiLevelType w:val="multilevel"/>
    <w:tmpl w:val="FA26470E"/>
    <w:lvl w:ilvl="0">
      <w:start w:val="14"/>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6"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7"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F953010"/>
    <w:multiLevelType w:val="multilevel"/>
    <w:tmpl w:val="1C3EE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3822B6A"/>
    <w:multiLevelType w:val="multilevel"/>
    <w:tmpl w:val="753AB190"/>
    <w:lvl w:ilvl="0">
      <w:start w:val="7"/>
      <w:numFmt w:val="decimal"/>
      <w:lvlText w:val="%1"/>
      <w:lvlJc w:val="left"/>
      <w:pPr>
        <w:ind w:left="360" w:hanging="360"/>
      </w:pPr>
      <w:rPr>
        <w:b/>
      </w:rPr>
    </w:lvl>
    <w:lvl w:ilvl="1">
      <w:start w:val="1"/>
      <w:numFmt w:val="decimal"/>
      <w:lvlText w:val="%1.%2"/>
      <w:lvlJc w:val="left"/>
      <w:pPr>
        <w:ind w:left="-208" w:hanging="360"/>
      </w:pPr>
      <w:rPr>
        <w:b/>
      </w:rPr>
    </w:lvl>
    <w:lvl w:ilvl="2">
      <w:start w:val="1"/>
      <w:numFmt w:val="decimal"/>
      <w:lvlText w:val="%1.%2.%3"/>
      <w:lvlJc w:val="left"/>
      <w:pPr>
        <w:ind w:left="-416" w:hanging="720"/>
      </w:pPr>
      <w:rPr>
        <w:b/>
      </w:rPr>
    </w:lvl>
    <w:lvl w:ilvl="3">
      <w:start w:val="1"/>
      <w:numFmt w:val="decimal"/>
      <w:lvlText w:val="%1.%2.%3.%4"/>
      <w:lvlJc w:val="left"/>
      <w:pPr>
        <w:ind w:left="-984" w:hanging="720"/>
      </w:pPr>
      <w:rPr>
        <w:b/>
      </w:rPr>
    </w:lvl>
    <w:lvl w:ilvl="4">
      <w:start w:val="1"/>
      <w:numFmt w:val="decimal"/>
      <w:lvlText w:val="%1.%2.%3.%4.%5"/>
      <w:lvlJc w:val="left"/>
      <w:pPr>
        <w:ind w:left="-1192" w:hanging="1080"/>
      </w:pPr>
      <w:rPr>
        <w:b/>
      </w:rPr>
    </w:lvl>
    <w:lvl w:ilvl="5">
      <w:start w:val="1"/>
      <w:numFmt w:val="decimal"/>
      <w:lvlText w:val="%1.%2.%3.%4.%5.%6"/>
      <w:lvlJc w:val="left"/>
      <w:pPr>
        <w:ind w:left="-1760" w:hanging="1080"/>
      </w:pPr>
      <w:rPr>
        <w:b/>
      </w:rPr>
    </w:lvl>
    <w:lvl w:ilvl="6">
      <w:start w:val="1"/>
      <w:numFmt w:val="decimal"/>
      <w:lvlText w:val="%1.%2.%3.%4.%5.%6.%7"/>
      <w:lvlJc w:val="left"/>
      <w:pPr>
        <w:ind w:left="-1968" w:hanging="1440"/>
      </w:pPr>
      <w:rPr>
        <w:b/>
      </w:rPr>
    </w:lvl>
    <w:lvl w:ilvl="7">
      <w:start w:val="1"/>
      <w:numFmt w:val="decimal"/>
      <w:lvlText w:val="%1.%2.%3.%4.%5.%6.%7.%8"/>
      <w:lvlJc w:val="left"/>
      <w:pPr>
        <w:ind w:left="-2536" w:hanging="1440"/>
      </w:pPr>
      <w:rPr>
        <w:b/>
      </w:rPr>
    </w:lvl>
    <w:lvl w:ilvl="8">
      <w:start w:val="1"/>
      <w:numFmt w:val="decimal"/>
      <w:lvlText w:val="%1.%2.%3.%4.%5.%6.%7.%8.%9"/>
      <w:lvlJc w:val="left"/>
      <w:pPr>
        <w:ind w:left="-2744" w:hanging="1800"/>
      </w:pPr>
      <w:rPr>
        <w:b/>
      </w:rPr>
    </w:lvl>
  </w:abstractNum>
  <w:abstractNum w:abstractNumId="41" w15:restartNumberingAfterBreak="0">
    <w:nsid w:val="65844CFE"/>
    <w:multiLevelType w:val="hybridMultilevel"/>
    <w:tmpl w:val="DDDE4CB0"/>
    <w:lvl w:ilvl="0" w:tplc="04160017">
      <w:start w:val="1"/>
      <w:numFmt w:val="lowerLetter"/>
      <w:lvlText w:val="%1)"/>
      <w:lvlJc w:val="left"/>
      <w:pPr>
        <w:ind w:left="1212"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2"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3"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9792427"/>
    <w:multiLevelType w:val="multilevel"/>
    <w:tmpl w:val="EA1482E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5" w15:restartNumberingAfterBreak="0">
    <w:nsid w:val="69FD6050"/>
    <w:multiLevelType w:val="multilevel"/>
    <w:tmpl w:val="B7E210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C972FC5"/>
    <w:multiLevelType w:val="multilevel"/>
    <w:tmpl w:val="C3701F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9" w15:restartNumberingAfterBreak="0">
    <w:nsid w:val="707E6DD3"/>
    <w:multiLevelType w:val="hybridMultilevel"/>
    <w:tmpl w:val="058AD3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0EE294E"/>
    <w:multiLevelType w:val="hybridMultilevel"/>
    <w:tmpl w:val="606CA4C8"/>
    <w:lvl w:ilvl="0" w:tplc="0416000B">
      <w:start w:val="1"/>
      <w:numFmt w:val="bullet"/>
      <w:lvlText w:val=""/>
      <w:lvlJc w:val="left"/>
      <w:pPr>
        <w:ind w:left="1440" w:hanging="360"/>
      </w:pPr>
      <w:rPr>
        <w:rFonts w:ascii="Wingdings" w:hAnsi="Wingdings"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hint="default"/>
      </w:rPr>
    </w:lvl>
    <w:lvl w:ilvl="6" w:tplc="04160001">
      <w:start w:val="1"/>
      <w:numFmt w:val="bullet"/>
      <w:lvlText w:val=""/>
      <w:lvlJc w:val="left"/>
      <w:pPr>
        <w:ind w:left="5760" w:hanging="360"/>
      </w:pPr>
      <w:rPr>
        <w:rFonts w:ascii="Symbol" w:hAnsi="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hint="default"/>
      </w:rPr>
    </w:lvl>
  </w:abstractNum>
  <w:abstractNum w:abstractNumId="51" w15:restartNumberingAfterBreak="0">
    <w:nsid w:val="717204F6"/>
    <w:multiLevelType w:val="multilevel"/>
    <w:tmpl w:val="28521F7C"/>
    <w:lvl w:ilvl="0">
      <w:start w:val="15"/>
      <w:numFmt w:val="decimal"/>
      <w:lvlText w:val="%1"/>
      <w:lvlJc w:val="left"/>
      <w:pPr>
        <w:ind w:left="420" w:hanging="420"/>
      </w:pPr>
      <w:rPr>
        <w:rFonts w:eastAsia="Calibri" w:hint="default"/>
      </w:rPr>
    </w:lvl>
    <w:lvl w:ilvl="1">
      <w:start w:val="5"/>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52" w15:restartNumberingAfterBreak="0">
    <w:nsid w:val="72E34056"/>
    <w:multiLevelType w:val="multilevel"/>
    <w:tmpl w:val="25DA69E6"/>
    <w:lvl w:ilvl="0">
      <w:start w:val="12"/>
      <w:numFmt w:val="decimal"/>
      <w:lvlText w:val="%1."/>
      <w:lvlJc w:val="left"/>
      <w:pPr>
        <w:ind w:left="480" w:hanging="480"/>
      </w:pPr>
    </w:lvl>
    <w:lvl w:ilvl="1">
      <w:start w:val="1"/>
      <w:numFmt w:val="decimal"/>
      <w:lvlText w:val="%1.%2."/>
      <w:lvlJc w:val="left"/>
      <w:pPr>
        <w:ind w:left="-87" w:hanging="480"/>
      </w:pPr>
      <w:rPr>
        <w:color w:val="00B050"/>
      </w:r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53" w15:restartNumberingAfterBreak="0">
    <w:nsid w:val="73443E39"/>
    <w:multiLevelType w:val="multilevel"/>
    <w:tmpl w:val="A4A01124"/>
    <w:lvl w:ilvl="0">
      <w:start w:val="15"/>
      <w:numFmt w:val="decimal"/>
      <w:lvlText w:val="%1"/>
      <w:lvlJc w:val="left"/>
      <w:pPr>
        <w:ind w:left="420" w:hanging="420"/>
      </w:pPr>
      <w:rPr>
        <w:rFonts w:hint="default"/>
      </w:rPr>
    </w:lvl>
    <w:lvl w:ilvl="1">
      <w:start w:val="4"/>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4" w15:restartNumberingAfterBreak="0">
    <w:nsid w:val="761607C1"/>
    <w:multiLevelType w:val="multilevel"/>
    <w:tmpl w:val="52B8BAF4"/>
    <w:lvl w:ilvl="0">
      <w:start w:val="2"/>
      <w:numFmt w:val="decimal"/>
      <w:lvlText w:val="%1."/>
      <w:lvlJc w:val="left"/>
      <w:pPr>
        <w:ind w:left="390" w:hanging="39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5" w15:restartNumberingAfterBreak="0">
    <w:nsid w:val="77067B8A"/>
    <w:multiLevelType w:val="multilevel"/>
    <w:tmpl w:val="50400D48"/>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6"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7"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7B6244D1"/>
    <w:multiLevelType w:val="multilevel"/>
    <w:tmpl w:val="A2BA5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8"/>
  </w:num>
  <w:num w:numId="2" w16cid:durableId="1228569453">
    <w:abstractNumId w:val="43"/>
  </w:num>
  <w:num w:numId="3" w16cid:durableId="1622345942">
    <w:abstractNumId w:val="48"/>
  </w:num>
  <w:num w:numId="4" w16cid:durableId="651056767">
    <w:abstractNumId w:val="15"/>
  </w:num>
  <w:num w:numId="5" w16cid:durableId="136994084">
    <w:abstractNumId w:val="2"/>
  </w:num>
  <w:num w:numId="6" w16cid:durableId="2088721695">
    <w:abstractNumId w:val="59"/>
  </w:num>
  <w:num w:numId="7" w16cid:durableId="692221227">
    <w:abstractNumId w:val="9"/>
  </w:num>
  <w:num w:numId="8" w16cid:durableId="1131555335">
    <w:abstractNumId w:val="12"/>
  </w:num>
  <w:num w:numId="9" w16cid:durableId="2097550760">
    <w:abstractNumId w:val="47"/>
  </w:num>
  <w:num w:numId="10" w16cid:durableId="1981954744">
    <w:abstractNumId w:val="37"/>
  </w:num>
  <w:num w:numId="11" w16cid:durableId="1976131569">
    <w:abstractNumId w:val="39"/>
  </w:num>
  <w:num w:numId="12" w16cid:durableId="2044088948">
    <w:abstractNumId w:val="34"/>
  </w:num>
  <w:num w:numId="13" w16cid:durableId="1751805102">
    <w:abstractNumId w:val="20"/>
  </w:num>
  <w:num w:numId="14" w16cid:durableId="769546603">
    <w:abstractNumId w:val="31"/>
  </w:num>
  <w:num w:numId="15" w16cid:durableId="904529720">
    <w:abstractNumId w:val="60"/>
  </w:num>
  <w:num w:numId="16" w16cid:durableId="251595466">
    <w:abstractNumId w:val="27"/>
  </w:num>
  <w:num w:numId="17" w16cid:durableId="643236877">
    <w:abstractNumId w:val="6"/>
  </w:num>
  <w:num w:numId="18" w16cid:durableId="259064448">
    <w:abstractNumId w:val="14"/>
  </w:num>
  <w:num w:numId="19" w16cid:durableId="534079172">
    <w:abstractNumId w:val="29"/>
  </w:num>
  <w:num w:numId="20" w16cid:durableId="1079182085">
    <w:abstractNumId w:val="23"/>
  </w:num>
  <w:num w:numId="21" w16cid:durableId="351612786">
    <w:abstractNumId w:val="10"/>
  </w:num>
  <w:num w:numId="22" w16cid:durableId="1878199327">
    <w:abstractNumId w:val="1"/>
  </w:num>
  <w:num w:numId="23" w16cid:durableId="589657058">
    <w:abstractNumId w:val="42"/>
  </w:num>
  <w:num w:numId="24" w16cid:durableId="1154838517">
    <w:abstractNumId w:val="8"/>
  </w:num>
  <w:num w:numId="25" w16cid:durableId="1230849568">
    <w:abstractNumId w:val="57"/>
  </w:num>
  <w:num w:numId="26" w16cid:durableId="605697487">
    <w:abstractNumId w:val="3"/>
  </w:num>
  <w:num w:numId="27" w16cid:durableId="73472684">
    <w:abstractNumId w:val="0"/>
  </w:num>
  <w:num w:numId="28" w16cid:durableId="1228762894">
    <w:abstractNumId w:val="54"/>
  </w:num>
  <w:num w:numId="29" w16cid:durableId="1240481098">
    <w:abstractNumId w:val="52"/>
  </w:num>
  <w:num w:numId="30" w16cid:durableId="106319222">
    <w:abstractNumId w:val="36"/>
  </w:num>
  <w:num w:numId="31" w16cid:durableId="1661040249">
    <w:abstractNumId w:val="7"/>
  </w:num>
  <w:num w:numId="32" w16cid:durableId="1415316993">
    <w:abstractNumId w:val="16"/>
  </w:num>
  <w:num w:numId="33" w16cid:durableId="346757266">
    <w:abstractNumId w:val="17"/>
  </w:num>
  <w:num w:numId="34" w16cid:durableId="1213542668">
    <w:abstractNumId w:val="13"/>
  </w:num>
  <w:num w:numId="35" w16cid:durableId="1471479902">
    <w:abstractNumId w:val="32"/>
  </w:num>
  <w:num w:numId="36" w16cid:durableId="1455558923">
    <w:abstractNumId w:val="5"/>
  </w:num>
  <w:num w:numId="37" w16cid:durableId="88160670">
    <w:abstractNumId w:val="26"/>
  </w:num>
  <w:num w:numId="38" w16cid:durableId="363868511">
    <w:abstractNumId w:val="44"/>
  </w:num>
  <w:num w:numId="39" w16cid:durableId="919018601">
    <w:abstractNumId w:val="55"/>
  </w:num>
  <w:num w:numId="40" w16cid:durableId="635257958">
    <w:abstractNumId w:val="24"/>
  </w:num>
  <w:num w:numId="41" w16cid:durableId="1277559542">
    <w:abstractNumId w:val="56"/>
  </w:num>
  <w:num w:numId="42" w16cid:durableId="1410692467">
    <w:abstractNumId w:val="25"/>
  </w:num>
  <w:num w:numId="43" w16cid:durableId="237255388">
    <w:abstractNumId w:val="35"/>
  </w:num>
  <w:num w:numId="44" w16cid:durableId="1084691678">
    <w:abstractNumId w:val="21"/>
  </w:num>
  <w:num w:numId="45" w16cid:durableId="1264220446">
    <w:abstractNumId w:val="33"/>
  </w:num>
  <w:num w:numId="46" w16cid:durableId="1127895609">
    <w:abstractNumId w:val="53"/>
  </w:num>
  <w:num w:numId="47" w16cid:durableId="450788537">
    <w:abstractNumId w:val="51"/>
  </w:num>
  <w:num w:numId="48" w16cid:durableId="572933376">
    <w:abstractNumId w:val="30"/>
  </w:num>
  <w:num w:numId="49" w16cid:durableId="1409962201">
    <w:abstractNumId w:val="19"/>
  </w:num>
  <w:num w:numId="50" w16cid:durableId="1425496801">
    <w:abstractNumId w:val="49"/>
  </w:num>
  <w:num w:numId="51" w16cid:durableId="1103769907">
    <w:abstractNumId w:val="28"/>
  </w:num>
  <w:num w:numId="52" w16cid:durableId="1025712384">
    <w:abstractNumId w:val="41"/>
  </w:num>
  <w:num w:numId="53" w16cid:durableId="694117200">
    <w:abstractNumId w:val="45"/>
  </w:num>
  <w:num w:numId="54" w16cid:durableId="11172626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9368808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39403674">
    <w:abstractNumId w:val="38"/>
  </w:num>
  <w:num w:numId="57" w16cid:durableId="1186477304">
    <w:abstractNumId w:val="58"/>
  </w:num>
  <w:num w:numId="58" w16cid:durableId="1000037358">
    <w:abstractNumId w:val="45"/>
    <w:lvlOverride w:ilvl="0"/>
    <w:lvlOverride w:ilvl="1">
      <w:startOverride w:val="1"/>
    </w:lvlOverride>
    <w:lvlOverride w:ilvl="2"/>
    <w:lvlOverride w:ilvl="3"/>
    <w:lvlOverride w:ilvl="4"/>
    <w:lvlOverride w:ilvl="5"/>
    <w:lvlOverride w:ilvl="6"/>
    <w:lvlOverride w:ilvl="7"/>
    <w:lvlOverride w:ilvl="8"/>
  </w:num>
  <w:num w:numId="59" w16cid:durableId="1448550463">
    <w:abstractNumId w:val="50"/>
  </w:num>
  <w:num w:numId="60" w16cid:durableId="18174487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08595173">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685287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020F8"/>
    <w:rsid w:val="00012736"/>
    <w:rsid w:val="00040619"/>
    <w:rsid w:val="000B4396"/>
    <w:rsid w:val="000E6A4E"/>
    <w:rsid w:val="00110031"/>
    <w:rsid w:val="00165B65"/>
    <w:rsid w:val="00196427"/>
    <w:rsid w:val="001A419A"/>
    <w:rsid w:val="001D4B77"/>
    <w:rsid w:val="00211965"/>
    <w:rsid w:val="002607C2"/>
    <w:rsid w:val="00267A08"/>
    <w:rsid w:val="00272AE0"/>
    <w:rsid w:val="002D6839"/>
    <w:rsid w:val="00302659"/>
    <w:rsid w:val="0031456C"/>
    <w:rsid w:val="00323F13"/>
    <w:rsid w:val="00325557"/>
    <w:rsid w:val="00340E10"/>
    <w:rsid w:val="003C5039"/>
    <w:rsid w:val="004052EA"/>
    <w:rsid w:val="004153C0"/>
    <w:rsid w:val="00430203"/>
    <w:rsid w:val="00432AFD"/>
    <w:rsid w:val="0044000F"/>
    <w:rsid w:val="00455099"/>
    <w:rsid w:val="00487944"/>
    <w:rsid w:val="004D3366"/>
    <w:rsid w:val="004F174D"/>
    <w:rsid w:val="00523C37"/>
    <w:rsid w:val="005722E7"/>
    <w:rsid w:val="00587BD2"/>
    <w:rsid w:val="00591845"/>
    <w:rsid w:val="00592EBB"/>
    <w:rsid w:val="00593874"/>
    <w:rsid w:val="005A7F9E"/>
    <w:rsid w:val="005B4E79"/>
    <w:rsid w:val="005B6A60"/>
    <w:rsid w:val="005B7561"/>
    <w:rsid w:val="006062CF"/>
    <w:rsid w:val="00607F0F"/>
    <w:rsid w:val="0061027C"/>
    <w:rsid w:val="00655DB8"/>
    <w:rsid w:val="00683607"/>
    <w:rsid w:val="0068738D"/>
    <w:rsid w:val="00694965"/>
    <w:rsid w:val="006A4D56"/>
    <w:rsid w:val="006E4827"/>
    <w:rsid w:val="00743473"/>
    <w:rsid w:val="007644A0"/>
    <w:rsid w:val="00770654"/>
    <w:rsid w:val="007C3660"/>
    <w:rsid w:val="00806407"/>
    <w:rsid w:val="00812A9B"/>
    <w:rsid w:val="00877A1A"/>
    <w:rsid w:val="00890531"/>
    <w:rsid w:val="008C21F1"/>
    <w:rsid w:val="008D7819"/>
    <w:rsid w:val="0090502E"/>
    <w:rsid w:val="00916D13"/>
    <w:rsid w:val="00942879"/>
    <w:rsid w:val="009B4FBB"/>
    <w:rsid w:val="009D0101"/>
    <w:rsid w:val="009D509A"/>
    <w:rsid w:val="009E3683"/>
    <w:rsid w:val="00A3405C"/>
    <w:rsid w:val="00AC1FAD"/>
    <w:rsid w:val="00AC4CB2"/>
    <w:rsid w:val="00B53FC1"/>
    <w:rsid w:val="00B558E5"/>
    <w:rsid w:val="00B61DF4"/>
    <w:rsid w:val="00BA7458"/>
    <w:rsid w:val="00BA7EE6"/>
    <w:rsid w:val="00BF611F"/>
    <w:rsid w:val="00C11890"/>
    <w:rsid w:val="00C16F02"/>
    <w:rsid w:val="00C46DCC"/>
    <w:rsid w:val="00C63605"/>
    <w:rsid w:val="00D37314"/>
    <w:rsid w:val="00D40085"/>
    <w:rsid w:val="00D43E1B"/>
    <w:rsid w:val="00D72572"/>
    <w:rsid w:val="00D96AC4"/>
    <w:rsid w:val="00DC6313"/>
    <w:rsid w:val="00DC7D39"/>
    <w:rsid w:val="00DD78D7"/>
    <w:rsid w:val="00DE637B"/>
    <w:rsid w:val="00E84887"/>
    <w:rsid w:val="00E8545B"/>
    <w:rsid w:val="00E948CD"/>
    <w:rsid w:val="00F27D7E"/>
    <w:rsid w:val="00F376FA"/>
    <w:rsid w:val="00F56DBE"/>
    <w:rsid w:val="00F67A0D"/>
    <w:rsid w:val="00F8344D"/>
    <w:rsid w:val="00FA5C8A"/>
    <w:rsid w:val="00FE1E93"/>
    <w:rsid w:val="00FF0853"/>
    <w:rsid w:val="00FF47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9"/>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1"/>
    <w:qFormat/>
    <w:rsid w:val="005B7561"/>
    <w:pPr>
      <w:spacing w:after="160" w:line="259" w:lineRule="auto"/>
      <w:ind w:left="720"/>
      <w:contextualSpacing/>
    </w:pPr>
    <w:rPr>
      <w:rFonts w:eastAsiaTheme="minorHAnsi"/>
    </w:rPr>
  </w:style>
  <w:style w:type="table" w:customStyle="1" w:styleId="TableNormal">
    <w:name w:val="Table Normal"/>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3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uiPriority w:val="20"/>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0"/>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10"/>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1"/>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paragraph" w:customStyle="1" w:styleId="Corpo">
    <w:name w:val="Corpo"/>
    <w:rsid w:val="00487944"/>
    <w:pPr>
      <w:pBdr>
        <w:top w:val="nil"/>
        <w:left w:val="nil"/>
        <w:bottom w:val="nil"/>
        <w:right w:val="nil"/>
        <w:between w:val="nil"/>
        <w:bar w:val="nil"/>
      </w:pBdr>
    </w:pPr>
    <w:rPr>
      <w:rFonts w:ascii="Calibri" w:eastAsia="Calibri" w:hAnsi="Calibri" w:cs="Calibri"/>
      <w:color w:val="000000"/>
      <w:kern w:val="0"/>
      <w:u w:color="000000"/>
      <w:bdr w:val="nil"/>
      <w:lang w:eastAsia="pt-BR"/>
      <w14:textOutline w14:w="0" w14:cap="flat" w14:cmpd="sng" w14:algn="ctr">
        <w14:noFill/>
        <w14:prstDash w14:val="solid"/>
        <w14:bevel/>
      </w14:textOutline>
      <w14:ligatures w14:val="none"/>
    </w:rPr>
  </w:style>
  <w:style w:type="table" w:customStyle="1" w:styleId="Tabelacomgrade2">
    <w:name w:val="Tabela com grade2"/>
    <w:basedOn w:val="Tabelanormal"/>
    <w:next w:val="Tabelacomgrade"/>
    <w:uiPriority w:val="39"/>
    <w:rsid w:val="0048794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340E10"/>
    <w:pPr>
      <w:widowControl w:val="0"/>
      <w:spacing w:after="0" w:line="240" w:lineRule="auto"/>
    </w:pPr>
    <w:rPr>
      <w:rFonts w:ascii="Times New Roman" w:eastAsia="Times New Roman" w:hAnsi="Times New Roman" w:cs="Times New Roman"/>
      <w:snapToGrid w:val="0"/>
      <w:sz w:val="24"/>
      <w:szCs w:val="20"/>
      <w:lang w:val="en-US" w:eastAsia="pt-BR"/>
    </w:rPr>
  </w:style>
  <w:style w:type="paragraph" w:styleId="Sumrio1">
    <w:name w:val="toc 1"/>
    <w:basedOn w:val="Normal"/>
    <w:uiPriority w:val="39"/>
    <w:qFormat/>
    <w:rsid w:val="008D7819"/>
    <w:pPr>
      <w:widowControl w:val="0"/>
      <w:autoSpaceDE w:val="0"/>
      <w:autoSpaceDN w:val="0"/>
      <w:spacing w:after="0" w:line="240" w:lineRule="auto"/>
      <w:ind w:left="761" w:hanging="440"/>
    </w:pPr>
    <w:rPr>
      <w:rFonts w:ascii="Times New Roman" w:eastAsia="Times New Roman" w:hAnsi="Times New Roman" w:cs="Times New Roman"/>
      <w:sz w:val="24"/>
      <w:szCs w:val="24"/>
      <w:u w:val="single" w:color="000000"/>
      <w:lang w:val="pt-PT"/>
    </w:rPr>
  </w:style>
  <w:style w:type="paragraph" w:customStyle="1" w:styleId="Textbody">
    <w:name w:val="Text body"/>
    <w:basedOn w:val="Normal"/>
    <w:rsid w:val="008D7819"/>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paragraph" w:customStyle="1" w:styleId="TableContents">
    <w:name w:val="Table Contents"/>
    <w:basedOn w:val="Normal"/>
    <w:rsid w:val="008D7819"/>
    <w:pPr>
      <w:widowControl w:val="0"/>
      <w:suppressLineNumbers/>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Standard">
    <w:name w:val="Standard"/>
    <w:rsid w:val="008D781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14:ligatures w14:val="none"/>
    </w:rPr>
  </w:style>
  <w:style w:type="paragraph" w:styleId="Sumrio2">
    <w:name w:val="toc 2"/>
    <w:basedOn w:val="Normal"/>
    <w:uiPriority w:val="1"/>
    <w:qFormat/>
    <w:rsid w:val="008D7819"/>
    <w:pPr>
      <w:widowControl w:val="0"/>
      <w:autoSpaceDE w:val="0"/>
      <w:autoSpaceDN w:val="0"/>
      <w:spacing w:before="239" w:after="0" w:line="240" w:lineRule="auto"/>
      <w:ind w:left="861" w:hanging="661"/>
    </w:pPr>
    <w:rPr>
      <w:rFonts w:ascii="Arial" w:eastAsia="Arial" w:hAnsi="Arial" w:cs="Arial"/>
      <w:b/>
      <w:bCs/>
      <w:lang w:val="pt-PT"/>
    </w:rPr>
  </w:style>
  <w:style w:type="paragraph" w:styleId="Sumrio3">
    <w:name w:val="toc 3"/>
    <w:basedOn w:val="Normal"/>
    <w:uiPriority w:val="39"/>
    <w:qFormat/>
    <w:rsid w:val="008D7819"/>
    <w:pPr>
      <w:widowControl w:val="0"/>
      <w:autoSpaceDE w:val="0"/>
      <w:autoSpaceDN w:val="0"/>
      <w:spacing w:after="0" w:line="252" w:lineRule="exact"/>
      <w:ind w:left="1082" w:hanging="661"/>
    </w:pPr>
    <w:rPr>
      <w:rFonts w:ascii="Arial" w:eastAsia="Arial" w:hAnsi="Arial" w:cs="Arial"/>
      <w:lang w:val="pt-PT"/>
    </w:rPr>
  </w:style>
  <w:style w:type="paragraph" w:styleId="CabealhodoSumrio">
    <w:name w:val="TOC Heading"/>
    <w:basedOn w:val="Ttulo1"/>
    <w:next w:val="Normal"/>
    <w:uiPriority w:val="39"/>
    <w:unhideWhenUsed/>
    <w:qFormat/>
    <w:rsid w:val="008D7819"/>
    <w:pPr>
      <w:outlineLvl w:val="9"/>
    </w:pPr>
    <w:rPr>
      <w:bCs/>
    </w:rPr>
  </w:style>
  <w:style w:type="paragraph" w:customStyle="1" w:styleId="pb-0">
    <w:name w:val="pb-0"/>
    <w:basedOn w:val="Normal"/>
    <w:rsid w:val="008D781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8D7819"/>
    <w:rPr>
      <w:rFonts w:ascii="ArialMT" w:hAnsi="ArialMT" w:hint="default"/>
      <w:b w:val="0"/>
      <w:bCs w:val="0"/>
      <w:i w:val="0"/>
      <w:iCs w:val="0"/>
      <w:color w:val="000000"/>
      <w:sz w:val="16"/>
      <w:szCs w:val="16"/>
    </w:rPr>
  </w:style>
  <w:style w:type="character" w:customStyle="1" w:styleId="WW8Num1z8">
    <w:name w:val="WW8Num1z8"/>
    <w:rsid w:val="008D7819"/>
  </w:style>
  <w:style w:type="paragraph" w:styleId="Assuntodocomentrio">
    <w:name w:val="annotation subject"/>
    <w:basedOn w:val="Textodecomentrio"/>
    <w:next w:val="Textodecomentrio"/>
    <w:link w:val="AssuntodocomentrioChar"/>
    <w:uiPriority w:val="99"/>
    <w:semiHidden/>
    <w:unhideWhenUsed/>
    <w:rsid w:val="008D7819"/>
    <w:rPr>
      <w:rFonts w:ascii="Calibri" w:eastAsia="Calibri" w:hAnsi="Calibri" w:cs="Times New Roman"/>
      <w:b/>
      <w:bCs/>
    </w:rPr>
  </w:style>
  <w:style w:type="character" w:customStyle="1" w:styleId="AssuntodocomentrioChar">
    <w:name w:val="Assunto do comentário Char"/>
    <w:basedOn w:val="TextodecomentrioChar"/>
    <w:link w:val="Assuntodocomentrio"/>
    <w:uiPriority w:val="99"/>
    <w:semiHidden/>
    <w:rsid w:val="008D7819"/>
    <w:rPr>
      <w:rFonts w:ascii="Calibri" w:eastAsia="Calibri" w:hAnsi="Calibri" w:cs="Times New Roman"/>
      <w:b/>
      <w:bCs/>
      <w:kern w:val="0"/>
      <w:sz w:val="20"/>
      <w:szCs w:val="20"/>
      <w:lang w:eastAsia="pt-BR"/>
      <w14:ligatures w14:val="none"/>
    </w:rPr>
  </w:style>
  <w:style w:type="numbering" w:customStyle="1" w:styleId="Semlista1">
    <w:name w:val="Sem lista1"/>
    <w:next w:val="Semlista"/>
    <w:uiPriority w:val="99"/>
    <w:semiHidden/>
    <w:unhideWhenUsed/>
    <w:rsid w:val="00F56DBE"/>
  </w:style>
  <w:style w:type="table" w:customStyle="1" w:styleId="TableNormal1">
    <w:name w:val="Table Normal1"/>
    <w:rsid w:val="00F56DBE"/>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F56DBE"/>
    <w:pPr>
      <w:spacing w:after="0" w:line="240" w:lineRule="auto"/>
    </w:pPr>
    <w:rPr>
      <w:rFonts w:ascii="Calibri" w:eastAsia="Calibri" w:hAnsi="Calibri" w:cs="Calibri"/>
      <w:kern w:val="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basedOn w:val="Fontepargpadro"/>
    <w:uiPriority w:val="99"/>
    <w:semiHidden/>
    <w:unhideWhenUsed/>
    <w:rsid w:val="00F56DBE"/>
    <w:rPr>
      <w:vertAlign w:val="superscript"/>
    </w:rPr>
  </w:style>
  <w:style w:type="paragraph" w:customStyle="1" w:styleId="ds-markdown-paragraph">
    <w:name w:val="ds-markdown-paragraph"/>
    <w:basedOn w:val="Normal"/>
    <w:rsid w:val="000B4396"/>
    <w:pPr>
      <w:spacing w:before="100" w:beforeAutospacing="1" w:after="100" w:afterAutospacing="1" w:line="240" w:lineRule="auto"/>
    </w:pPr>
    <w:rPr>
      <w:rFonts w:ascii="Times New Roman" w:eastAsia="Times New Roman" w:hAnsi="Times New Roman" w:cs="Times New Roman"/>
      <w:sz w:val="24"/>
      <w:szCs w:val="24"/>
      <w:lang w:eastAsia="pt-BR"/>
    </w:rPr>
  </w:style>
  <w:style w:type="numbering" w:customStyle="1" w:styleId="Semlista2">
    <w:name w:val="Sem lista2"/>
    <w:next w:val="Semlista"/>
    <w:uiPriority w:val="99"/>
    <w:semiHidden/>
    <w:unhideWhenUsed/>
    <w:rsid w:val="00E948CD"/>
  </w:style>
  <w:style w:type="table" w:customStyle="1" w:styleId="TableNormal2">
    <w:name w:val="Table Normal2"/>
    <w:rsid w:val="00E948CD"/>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4">
    <w:name w:val="Tabela com grade4"/>
    <w:basedOn w:val="Tabelanormal"/>
    <w:next w:val="Tabelacomgrade"/>
    <w:uiPriority w:val="39"/>
    <w:rsid w:val="00E948CD"/>
    <w:pPr>
      <w:spacing w:after="0" w:line="240" w:lineRule="auto"/>
    </w:pPr>
    <w:rPr>
      <w:rFonts w:ascii="Calibri" w:eastAsia="Calibri" w:hAnsi="Calibri" w:cs="Calibri"/>
      <w:kern w:val="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mailto:vdgoverno@pedragon.com.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25art159"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ntTable" Target="fontTable.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8429.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s://www.planalto.gov.br/ccivil_03/_ato2011-2014/2012/decreto/d7724.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hyperlink" Target="http://WWW.COMPRAS.GOV.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69</Pages>
  <Words>30314</Words>
  <Characters>163699</Characters>
  <Application>Microsoft Office Word</Application>
  <DocSecurity>0</DocSecurity>
  <Lines>1364</Lines>
  <Paragraphs>387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55</cp:revision>
  <cp:lastPrinted>2025-06-04T14:05:00Z</cp:lastPrinted>
  <dcterms:created xsi:type="dcterms:W3CDTF">2025-05-29T19:57:00Z</dcterms:created>
  <dcterms:modified xsi:type="dcterms:W3CDTF">2026-04-29T19:39:00Z</dcterms:modified>
</cp:coreProperties>
</file>